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371D" w:rsidRPr="0004371D" w:rsidRDefault="0004371D" w:rsidP="0004371D">
      <w:pPr>
        <w:spacing w:before="200" w:after="100" w:afterAutospacing="1" w:line="240" w:lineRule="auto"/>
        <w:rPr>
          <w:rFonts w:ascii="Arial" w:eastAsia="Times New Roman" w:hAnsi="Arial" w:cs="Arial"/>
          <w:sz w:val="20"/>
          <w:szCs w:val="20"/>
        </w:rPr>
      </w:pPr>
      <w:bookmarkStart w:id="0" w:name="_GoBack"/>
      <w:r w:rsidRPr="0004371D">
        <w:rPr>
          <w:rFonts w:ascii="Arial" w:eastAsia="Times New Roman" w:hAnsi="Arial" w:cs="Arial"/>
          <w:sz w:val="20"/>
          <w:szCs w:val="20"/>
        </w:rPr>
        <w:t xml:space="preserve">Title 40: Protection of Environment </w:t>
      </w:r>
      <w:r w:rsidRPr="0004371D">
        <w:rPr>
          <w:rFonts w:ascii="Arial" w:eastAsia="Times New Roman" w:hAnsi="Arial" w:cs="Arial"/>
          <w:sz w:val="20"/>
          <w:szCs w:val="20"/>
        </w:rPr>
        <w:br/>
      </w:r>
      <w:hyperlink r:id="rId4" w:history="1">
        <w:r w:rsidRPr="0004371D">
          <w:rPr>
            <w:rFonts w:ascii="Arial" w:eastAsia="Times New Roman" w:hAnsi="Arial" w:cs="Arial"/>
            <w:color w:val="0000FF"/>
            <w:sz w:val="17"/>
            <w:szCs w:val="17"/>
          </w:rPr>
          <w:t>PART 60—STANDARDS OF PERFORMANCE FOR NEW STATIONARY SOURCES</w:t>
        </w:r>
      </w:hyperlink>
      <w:r w:rsidRPr="0004371D">
        <w:rPr>
          <w:rFonts w:ascii="Arial" w:eastAsia="Times New Roman" w:hAnsi="Arial" w:cs="Arial"/>
          <w:sz w:val="20"/>
          <w:szCs w:val="20"/>
        </w:rPr>
        <w:t xml:space="preserve"> </w:t>
      </w:r>
    </w:p>
    <w:p w:rsidR="0004371D" w:rsidRPr="0004371D" w:rsidRDefault="0004371D" w:rsidP="0004371D">
      <w:pPr>
        <w:spacing w:after="0" w:line="240" w:lineRule="auto"/>
        <w:rPr>
          <w:rFonts w:ascii="Arial" w:eastAsia="Times New Roman" w:hAnsi="Arial" w:cs="Arial"/>
          <w:sz w:val="20"/>
          <w:szCs w:val="20"/>
        </w:rPr>
      </w:pPr>
      <w:r w:rsidRPr="0004371D">
        <w:rPr>
          <w:rFonts w:ascii="Arial" w:eastAsia="Times New Roman" w:hAnsi="Arial" w:cs="Arial"/>
          <w:sz w:val="20"/>
          <w:szCs w:val="20"/>
        </w:rPr>
        <w:pict>
          <v:rect id="_x0000_i1025" style="width:0;height:1.5pt" o:hrstd="t" o:hr="t" fillcolor="#a0a0a0" stroked="f"/>
        </w:pict>
      </w:r>
    </w:p>
    <w:p w:rsidR="0004371D" w:rsidRPr="0004371D" w:rsidRDefault="0004371D" w:rsidP="0004371D">
      <w:pPr>
        <w:spacing w:before="200" w:after="100" w:line="240" w:lineRule="auto"/>
        <w:outlineLvl w:val="1"/>
        <w:rPr>
          <w:rFonts w:ascii="Arial" w:eastAsia="Times New Roman" w:hAnsi="Arial" w:cs="Arial"/>
          <w:b/>
          <w:bCs/>
          <w:sz w:val="27"/>
          <w:szCs w:val="27"/>
        </w:rPr>
      </w:pPr>
      <w:bookmarkStart w:id="1" w:name="_top"/>
      <w:bookmarkEnd w:id="1"/>
      <w:r w:rsidRPr="0004371D">
        <w:rPr>
          <w:rFonts w:ascii="Arial" w:eastAsia="Times New Roman" w:hAnsi="Arial" w:cs="Arial"/>
          <w:b/>
          <w:bCs/>
          <w:sz w:val="27"/>
          <w:szCs w:val="27"/>
        </w:rPr>
        <w:t>Subpart Kb—Standards of Performance for Volatile Organic Liquid Storage Vessels (Including Petroleum Liquid Storage Vessels) for Which Construction, Reconstruction, or Modification Commenced After July 23, 1984</w:t>
      </w:r>
    </w:p>
    <w:p w:rsidR="0004371D" w:rsidRPr="0004371D" w:rsidRDefault="0004371D" w:rsidP="0004371D">
      <w:pPr>
        <w:spacing w:after="0" w:line="240" w:lineRule="auto"/>
        <w:rPr>
          <w:rFonts w:ascii="Arial" w:eastAsia="Times New Roman" w:hAnsi="Arial" w:cs="Arial"/>
          <w:sz w:val="20"/>
          <w:szCs w:val="20"/>
        </w:rPr>
      </w:pPr>
      <w:r w:rsidRPr="0004371D">
        <w:rPr>
          <w:rFonts w:ascii="Arial" w:eastAsia="Times New Roman" w:hAnsi="Arial" w:cs="Arial"/>
          <w:sz w:val="20"/>
          <w:szCs w:val="20"/>
        </w:rPr>
        <w:pict>
          <v:rect id="_x0000_i1026" style="width:0;height:1.5pt" o:hrstd="t" o:hr="t" fillcolor="#a0a0a0" stroked="f"/>
        </w:pict>
      </w:r>
    </w:p>
    <w:p w:rsidR="0004371D" w:rsidRPr="0004371D" w:rsidRDefault="0004371D" w:rsidP="0004371D">
      <w:pPr>
        <w:spacing w:after="0" w:line="240" w:lineRule="auto"/>
        <w:rPr>
          <w:rFonts w:ascii="Arial" w:eastAsia="Times New Roman" w:hAnsi="Arial" w:cs="Arial"/>
          <w:sz w:val="20"/>
          <w:szCs w:val="20"/>
        </w:rPr>
      </w:pPr>
      <w:r w:rsidRPr="0004371D">
        <w:rPr>
          <w:rFonts w:ascii="Arial" w:eastAsia="Times New Roman" w:hAnsi="Arial" w:cs="Arial"/>
          <w:b/>
          <w:bCs/>
          <w:sz w:val="20"/>
          <w:szCs w:val="20"/>
        </w:rPr>
        <w:t>Contents</w:t>
      </w:r>
      <w:r w:rsidRPr="0004371D">
        <w:rPr>
          <w:rFonts w:ascii="Arial" w:eastAsia="Times New Roman" w:hAnsi="Arial" w:cs="Arial"/>
          <w:sz w:val="20"/>
          <w:szCs w:val="20"/>
        </w:rPr>
        <w:br/>
      </w:r>
      <w:hyperlink r:id="rId5" w:anchor="40:7.0.1.1.1.26.151.1" w:history="1">
        <w:r w:rsidRPr="0004371D">
          <w:rPr>
            <w:rFonts w:ascii="Arial" w:eastAsia="Times New Roman" w:hAnsi="Arial" w:cs="Arial"/>
            <w:color w:val="0000FF"/>
            <w:sz w:val="17"/>
            <w:szCs w:val="17"/>
          </w:rPr>
          <w:t>§60.110b   Applicability and designation of affected facility.</w:t>
        </w:r>
      </w:hyperlink>
      <w:r w:rsidRPr="0004371D">
        <w:rPr>
          <w:rFonts w:ascii="Arial" w:eastAsia="Times New Roman" w:hAnsi="Arial" w:cs="Arial"/>
          <w:sz w:val="20"/>
          <w:szCs w:val="20"/>
        </w:rPr>
        <w:br/>
      </w:r>
      <w:hyperlink r:id="rId6" w:anchor="40:7.0.1.1.1.26.151.2" w:history="1">
        <w:r w:rsidRPr="0004371D">
          <w:rPr>
            <w:rFonts w:ascii="Arial" w:eastAsia="Times New Roman" w:hAnsi="Arial" w:cs="Arial"/>
            <w:color w:val="0000FF"/>
            <w:sz w:val="17"/>
            <w:szCs w:val="17"/>
          </w:rPr>
          <w:t>§60.111b   Definitions.</w:t>
        </w:r>
      </w:hyperlink>
      <w:r w:rsidRPr="0004371D">
        <w:rPr>
          <w:rFonts w:ascii="Arial" w:eastAsia="Times New Roman" w:hAnsi="Arial" w:cs="Arial"/>
          <w:sz w:val="20"/>
          <w:szCs w:val="20"/>
        </w:rPr>
        <w:br/>
      </w:r>
      <w:hyperlink r:id="rId7" w:anchor="40:7.0.1.1.1.26.151.3" w:history="1">
        <w:r w:rsidRPr="0004371D">
          <w:rPr>
            <w:rFonts w:ascii="Arial" w:eastAsia="Times New Roman" w:hAnsi="Arial" w:cs="Arial"/>
            <w:color w:val="0000FF"/>
            <w:sz w:val="17"/>
            <w:szCs w:val="17"/>
          </w:rPr>
          <w:t>§60.112b   Standard for volatile organic compounds (VOC).</w:t>
        </w:r>
      </w:hyperlink>
      <w:r w:rsidRPr="0004371D">
        <w:rPr>
          <w:rFonts w:ascii="Arial" w:eastAsia="Times New Roman" w:hAnsi="Arial" w:cs="Arial"/>
          <w:sz w:val="20"/>
          <w:szCs w:val="20"/>
        </w:rPr>
        <w:br/>
      </w:r>
      <w:hyperlink r:id="rId8" w:anchor="40:7.0.1.1.1.26.151.4" w:history="1">
        <w:r w:rsidRPr="0004371D">
          <w:rPr>
            <w:rFonts w:ascii="Arial" w:eastAsia="Times New Roman" w:hAnsi="Arial" w:cs="Arial"/>
            <w:color w:val="0000FF"/>
            <w:sz w:val="17"/>
            <w:szCs w:val="17"/>
          </w:rPr>
          <w:t>§60.113b   Testing and procedures.</w:t>
        </w:r>
      </w:hyperlink>
      <w:r w:rsidRPr="0004371D">
        <w:rPr>
          <w:rFonts w:ascii="Arial" w:eastAsia="Times New Roman" w:hAnsi="Arial" w:cs="Arial"/>
          <w:sz w:val="20"/>
          <w:szCs w:val="20"/>
        </w:rPr>
        <w:br/>
      </w:r>
      <w:hyperlink r:id="rId9" w:anchor="40:7.0.1.1.1.26.151.5" w:history="1">
        <w:r w:rsidRPr="0004371D">
          <w:rPr>
            <w:rFonts w:ascii="Arial" w:eastAsia="Times New Roman" w:hAnsi="Arial" w:cs="Arial"/>
            <w:color w:val="0000FF"/>
            <w:sz w:val="17"/>
            <w:szCs w:val="17"/>
          </w:rPr>
          <w:t>§60.114b   Alternative means of emission limitation.</w:t>
        </w:r>
      </w:hyperlink>
      <w:r w:rsidRPr="0004371D">
        <w:rPr>
          <w:rFonts w:ascii="Arial" w:eastAsia="Times New Roman" w:hAnsi="Arial" w:cs="Arial"/>
          <w:sz w:val="20"/>
          <w:szCs w:val="20"/>
        </w:rPr>
        <w:br/>
      </w:r>
      <w:hyperlink r:id="rId10" w:anchor="40:7.0.1.1.1.26.151.6" w:history="1">
        <w:r w:rsidRPr="0004371D">
          <w:rPr>
            <w:rFonts w:ascii="Arial" w:eastAsia="Times New Roman" w:hAnsi="Arial" w:cs="Arial"/>
            <w:color w:val="0000FF"/>
            <w:sz w:val="17"/>
            <w:szCs w:val="17"/>
          </w:rPr>
          <w:t>§60.115b   Reporting and recordkeeping requirements.</w:t>
        </w:r>
      </w:hyperlink>
      <w:r w:rsidRPr="0004371D">
        <w:rPr>
          <w:rFonts w:ascii="Arial" w:eastAsia="Times New Roman" w:hAnsi="Arial" w:cs="Arial"/>
          <w:sz w:val="20"/>
          <w:szCs w:val="20"/>
        </w:rPr>
        <w:br/>
      </w:r>
      <w:hyperlink r:id="rId11" w:anchor="40:7.0.1.1.1.26.151.7" w:history="1">
        <w:r w:rsidRPr="0004371D">
          <w:rPr>
            <w:rFonts w:ascii="Arial" w:eastAsia="Times New Roman" w:hAnsi="Arial" w:cs="Arial"/>
            <w:color w:val="0000FF"/>
            <w:sz w:val="17"/>
            <w:szCs w:val="17"/>
          </w:rPr>
          <w:t>§60.116b   Monitoring of operations.</w:t>
        </w:r>
      </w:hyperlink>
      <w:r w:rsidRPr="0004371D">
        <w:rPr>
          <w:rFonts w:ascii="Arial" w:eastAsia="Times New Roman" w:hAnsi="Arial" w:cs="Arial"/>
          <w:sz w:val="20"/>
          <w:szCs w:val="20"/>
        </w:rPr>
        <w:br/>
      </w:r>
      <w:hyperlink r:id="rId12" w:anchor="40:7.0.1.1.1.26.151.8" w:history="1">
        <w:r w:rsidRPr="0004371D">
          <w:rPr>
            <w:rFonts w:ascii="Arial" w:eastAsia="Times New Roman" w:hAnsi="Arial" w:cs="Arial"/>
            <w:color w:val="0000FF"/>
            <w:sz w:val="17"/>
            <w:szCs w:val="17"/>
          </w:rPr>
          <w:t>§60.117b   Delegation of authority.</w:t>
        </w:r>
      </w:hyperlink>
    </w:p>
    <w:p w:rsidR="0004371D" w:rsidRPr="0004371D" w:rsidRDefault="0004371D" w:rsidP="0004371D">
      <w:pPr>
        <w:spacing w:after="0" w:line="240" w:lineRule="auto"/>
        <w:rPr>
          <w:rFonts w:ascii="Arial" w:eastAsia="Times New Roman" w:hAnsi="Arial" w:cs="Arial"/>
          <w:sz w:val="20"/>
          <w:szCs w:val="20"/>
        </w:rPr>
      </w:pPr>
      <w:r w:rsidRPr="0004371D">
        <w:rPr>
          <w:rFonts w:ascii="Arial" w:eastAsia="Times New Roman" w:hAnsi="Arial" w:cs="Arial"/>
          <w:sz w:val="20"/>
          <w:szCs w:val="20"/>
        </w:rPr>
        <w:pict>
          <v:rect id="_x0000_i1027" style="width:0;height:1.5pt" o:hrstd="t" o:hr="t" fillcolor="#a0a0a0" stroked="f"/>
        </w:pict>
      </w:r>
    </w:p>
    <w:p w:rsidR="0004371D" w:rsidRPr="0004371D" w:rsidRDefault="0004371D" w:rsidP="0004371D">
      <w:pPr>
        <w:spacing w:before="200" w:after="100" w:afterAutospacing="1" w:line="240" w:lineRule="auto"/>
        <w:ind w:firstLine="480"/>
        <w:rPr>
          <w:rFonts w:ascii="Arial" w:eastAsia="Times New Roman" w:hAnsi="Arial" w:cs="Arial"/>
          <w:sz w:val="18"/>
          <w:szCs w:val="18"/>
        </w:rPr>
      </w:pPr>
      <w:r w:rsidRPr="0004371D">
        <w:rPr>
          <w:rFonts w:ascii="Arial" w:eastAsia="Times New Roman" w:hAnsi="Arial" w:cs="Arial"/>
          <w:smallCaps/>
          <w:sz w:val="18"/>
          <w:szCs w:val="18"/>
        </w:rPr>
        <w:t>Source:</w:t>
      </w:r>
      <w:r w:rsidRPr="0004371D">
        <w:rPr>
          <w:rFonts w:ascii="Arial" w:eastAsia="Times New Roman" w:hAnsi="Arial" w:cs="Arial"/>
          <w:sz w:val="18"/>
          <w:szCs w:val="18"/>
        </w:rPr>
        <w:t xml:space="preserve"> 52 FR 11429, Apr. 8, 1987, unless otherwise noted. </w:t>
      </w:r>
    </w:p>
    <w:p w:rsidR="0004371D" w:rsidRPr="0004371D" w:rsidRDefault="0004371D" w:rsidP="0004371D">
      <w:pPr>
        <w:spacing w:before="200" w:after="100" w:afterAutospacing="1" w:line="240" w:lineRule="auto"/>
        <w:rPr>
          <w:rFonts w:ascii="Arial" w:eastAsia="Times New Roman" w:hAnsi="Arial" w:cs="Arial"/>
          <w:sz w:val="20"/>
          <w:szCs w:val="20"/>
        </w:rPr>
      </w:pPr>
      <w:hyperlink r:id="rId13" w:anchor="_top" w:history="1">
        <w:r w:rsidRPr="0004371D">
          <w:rPr>
            <w:rFonts w:ascii="Arial" w:eastAsia="Times New Roman" w:hAnsi="Arial" w:cs="Arial"/>
            <w:noProof/>
            <w:color w:val="0000FF"/>
            <w:sz w:val="17"/>
            <w:szCs w:val="17"/>
          </w:rPr>
          <w:drawing>
            <wp:inline distT="0" distB="0" distL="0" distR="0">
              <wp:extent cx="152400" cy="152400"/>
              <wp:effectExtent l="0" t="0" r="0" b="0"/>
              <wp:docPr id="8" name="Picture 8" descr="return arrow">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4371D">
          <w:rPr>
            <w:rFonts w:ascii="Arial" w:eastAsia="Times New Roman" w:hAnsi="Arial" w:cs="Arial"/>
            <w:color w:val="0000FF"/>
            <w:sz w:val="17"/>
            <w:szCs w:val="17"/>
          </w:rPr>
          <w:t>Back to Top</w:t>
        </w:r>
      </w:hyperlink>
    </w:p>
    <w:p w:rsidR="0004371D" w:rsidRPr="0004371D" w:rsidRDefault="0004371D" w:rsidP="0004371D">
      <w:pPr>
        <w:spacing w:before="200" w:after="100" w:line="240" w:lineRule="auto"/>
        <w:outlineLvl w:val="1"/>
        <w:rPr>
          <w:rFonts w:ascii="Arial" w:eastAsia="Times New Roman" w:hAnsi="Arial" w:cs="Arial"/>
          <w:b/>
          <w:bCs/>
          <w:sz w:val="20"/>
          <w:szCs w:val="20"/>
        </w:rPr>
      </w:pPr>
      <w:bookmarkStart w:id="2" w:name="40:7.0.1.1.1.26.151.1"/>
      <w:bookmarkEnd w:id="2"/>
      <w:r w:rsidRPr="0004371D">
        <w:rPr>
          <w:rFonts w:ascii="Arial" w:eastAsia="Times New Roman" w:hAnsi="Arial" w:cs="Arial"/>
          <w:b/>
          <w:bCs/>
          <w:sz w:val="20"/>
          <w:szCs w:val="20"/>
        </w:rPr>
        <w:t>§60.110b   Applicability and designation of affected facility.</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(a) Except as provided in paragraph (b) of this section, the affected facility to which this subpart applies is each storage vessel with a capacity greater than or equal to 75 cubic meters (m</w:t>
      </w:r>
      <w:r w:rsidRPr="0004371D">
        <w:rPr>
          <w:rFonts w:ascii="Arial" w:eastAsia="Times New Roman" w:hAnsi="Arial" w:cs="Arial"/>
          <w:sz w:val="14"/>
          <w:szCs w:val="14"/>
          <w:vertAlign w:val="superscript"/>
        </w:rPr>
        <w:t>3</w:t>
      </w:r>
      <w:r w:rsidRPr="0004371D">
        <w:rPr>
          <w:rFonts w:ascii="Arial" w:eastAsia="Times New Roman" w:hAnsi="Arial" w:cs="Arial"/>
          <w:sz w:val="20"/>
          <w:szCs w:val="20"/>
        </w:rPr>
        <w:t xml:space="preserve">) that is used to store volatile organic liquids (VOL) for which construction, reconstruction, or modification is commenced after July 23, 1984.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(b) This subpart does not apply to storage vessels with a capacity greater than or equal to 151 m</w:t>
      </w:r>
      <w:r w:rsidRPr="0004371D">
        <w:rPr>
          <w:rFonts w:ascii="Arial" w:eastAsia="Times New Roman" w:hAnsi="Arial" w:cs="Arial"/>
          <w:sz w:val="14"/>
          <w:szCs w:val="14"/>
          <w:vertAlign w:val="superscript"/>
        </w:rPr>
        <w:t>3</w:t>
      </w:r>
      <w:r w:rsidRPr="0004371D">
        <w:rPr>
          <w:rFonts w:ascii="Arial" w:eastAsia="Times New Roman" w:hAnsi="Arial" w:cs="Arial"/>
          <w:sz w:val="20"/>
          <w:szCs w:val="20"/>
        </w:rPr>
        <w:t xml:space="preserve"> storing a liquid with a maximum true vapor pressure less than 3.5 kilopascals (</w:t>
      </w:r>
      <w:proofErr w:type="spellStart"/>
      <w:r w:rsidRPr="0004371D">
        <w:rPr>
          <w:rFonts w:ascii="Arial" w:eastAsia="Times New Roman" w:hAnsi="Arial" w:cs="Arial"/>
          <w:sz w:val="20"/>
          <w:szCs w:val="20"/>
        </w:rPr>
        <w:t>kPa</w:t>
      </w:r>
      <w:proofErr w:type="spellEnd"/>
      <w:r w:rsidRPr="0004371D">
        <w:rPr>
          <w:rFonts w:ascii="Arial" w:eastAsia="Times New Roman" w:hAnsi="Arial" w:cs="Arial"/>
          <w:sz w:val="20"/>
          <w:szCs w:val="20"/>
        </w:rPr>
        <w:t>) or with a capacity greater than or equal to 75 m</w:t>
      </w:r>
      <w:r w:rsidRPr="0004371D">
        <w:rPr>
          <w:rFonts w:ascii="Arial" w:eastAsia="Times New Roman" w:hAnsi="Arial" w:cs="Arial"/>
          <w:sz w:val="14"/>
          <w:szCs w:val="14"/>
          <w:vertAlign w:val="superscript"/>
        </w:rPr>
        <w:t>3</w:t>
      </w:r>
      <w:r w:rsidRPr="0004371D">
        <w:rPr>
          <w:rFonts w:ascii="Arial" w:eastAsia="Times New Roman" w:hAnsi="Arial" w:cs="Arial"/>
          <w:sz w:val="20"/>
          <w:szCs w:val="20"/>
        </w:rPr>
        <w:t xml:space="preserve"> but less than 151 m</w:t>
      </w:r>
      <w:r w:rsidRPr="0004371D">
        <w:rPr>
          <w:rFonts w:ascii="Arial" w:eastAsia="Times New Roman" w:hAnsi="Arial" w:cs="Arial"/>
          <w:sz w:val="14"/>
          <w:szCs w:val="14"/>
          <w:vertAlign w:val="superscript"/>
        </w:rPr>
        <w:t>3</w:t>
      </w:r>
      <w:r w:rsidRPr="0004371D">
        <w:rPr>
          <w:rFonts w:ascii="Arial" w:eastAsia="Times New Roman" w:hAnsi="Arial" w:cs="Arial"/>
          <w:sz w:val="20"/>
          <w:szCs w:val="20"/>
        </w:rPr>
        <w:t xml:space="preserve"> storing a liquid with a maximum true vapor pressure less than 15.0 </w:t>
      </w:r>
      <w:proofErr w:type="spellStart"/>
      <w:r w:rsidRPr="0004371D">
        <w:rPr>
          <w:rFonts w:ascii="Arial" w:eastAsia="Times New Roman" w:hAnsi="Arial" w:cs="Arial"/>
          <w:sz w:val="20"/>
          <w:szCs w:val="20"/>
        </w:rPr>
        <w:t>kPa</w:t>
      </w:r>
      <w:proofErr w:type="spellEnd"/>
      <w:r w:rsidRPr="0004371D">
        <w:rPr>
          <w:rFonts w:ascii="Arial" w:eastAsia="Times New Roman" w:hAnsi="Arial" w:cs="Arial"/>
          <w:sz w:val="20"/>
          <w:szCs w:val="20"/>
        </w:rPr>
        <w:t xml:space="preserve">.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(c) [Reserved]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(d) This subpart does not apply to the following:</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(1) Vessels at coke oven by-product plants.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(2) Pressure vessels designed to operate in excess of 204.9 </w:t>
      </w:r>
      <w:proofErr w:type="spellStart"/>
      <w:r w:rsidRPr="0004371D">
        <w:rPr>
          <w:rFonts w:ascii="Arial" w:eastAsia="Times New Roman" w:hAnsi="Arial" w:cs="Arial"/>
          <w:sz w:val="20"/>
          <w:szCs w:val="20"/>
        </w:rPr>
        <w:t>kPa</w:t>
      </w:r>
      <w:proofErr w:type="spellEnd"/>
      <w:r w:rsidRPr="0004371D">
        <w:rPr>
          <w:rFonts w:ascii="Arial" w:eastAsia="Times New Roman" w:hAnsi="Arial" w:cs="Arial"/>
          <w:sz w:val="20"/>
          <w:szCs w:val="20"/>
        </w:rPr>
        <w:t xml:space="preserve"> and without emissions to the atmosphere.</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(3) Vessels permanently attached to mobile vehicles such as trucks, railcars, barges, or ships.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(4) Vessels with a design capacity less than or equal to 1,589.874 m</w:t>
      </w:r>
      <w:r w:rsidRPr="0004371D">
        <w:rPr>
          <w:rFonts w:ascii="Arial" w:eastAsia="Times New Roman" w:hAnsi="Arial" w:cs="Arial"/>
          <w:sz w:val="14"/>
          <w:szCs w:val="14"/>
          <w:vertAlign w:val="superscript"/>
        </w:rPr>
        <w:t>3</w:t>
      </w:r>
      <w:r w:rsidRPr="0004371D">
        <w:rPr>
          <w:rFonts w:ascii="Arial" w:eastAsia="Times New Roman" w:hAnsi="Arial" w:cs="Arial"/>
          <w:sz w:val="20"/>
          <w:szCs w:val="20"/>
        </w:rPr>
        <w:t xml:space="preserve"> used for petroleum or condensate stored, processed, or treated prior to custody transfer.</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(5) Vessels located at bulk gasoline plants.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lastRenderedPageBreak/>
        <w:t>(6) Storage vessels located at gasoline service stations.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(7) Vessels used to store beverage alcohol.</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(8) Vessels subject to subpart GGGG of 40 CFR part 63.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(e) </w:t>
      </w:r>
      <w:r w:rsidRPr="0004371D">
        <w:rPr>
          <w:rFonts w:ascii="Arial" w:eastAsia="Times New Roman" w:hAnsi="Arial" w:cs="Arial"/>
          <w:i/>
          <w:iCs/>
          <w:sz w:val="20"/>
          <w:szCs w:val="20"/>
        </w:rPr>
        <w:t>Alternative means of compliance</w:t>
      </w:r>
      <w:r w:rsidRPr="0004371D">
        <w:rPr>
          <w:rFonts w:ascii="Arial" w:eastAsia="Times New Roman" w:hAnsi="Arial" w:cs="Arial"/>
          <w:sz w:val="20"/>
          <w:szCs w:val="20"/>
        </w:rPr>
        <w:t xml:space="preserve">—(1) </w:t>
      </w:r>
      <w:r w:rsidRPr="0004371D">
        <w:rPr>
          <w:rFonts w:ascii="Arial" w:eastAsia="Times New Roman" w:hAnsi="Arial" w:cs="Arial"/>
          <w:i/>
          <w:iCs/>
          <w:sz w:val="20"/>
          <w:szCs w:val="20"/>
        </w:rPr>
        <w:t>Option to comply with part 65.</w:t>
      </w:r>
      <w:r w:rsidRPr="0004371D">
        <w:rPr>
          <w:rFonts w:ascii="Arial" w:eastAsia="Times New Roman" w:hAnsi="Arial" w:cs="Arial"/>
          <w:sz w:val="20"/>
          <w:szCs w:val="20"/>
        </w:rPr>
        <w:t xml:space="preserve"> Owners or operators may choose to comply with 40 CFR part 65, subpart C, to satisfy the requirements of §§60.112b through 60.117b for storage vessels that are subject to this subpart that meet the specifications in paragraphs (e)(1)(</w:t>
      </w:r>
      <w:proofErr w:type="spellStart"/>
      <w:r w:rsidRPr="0004371D">
        <w:rPr>
          <w:rFonts w:ascii="Arial" w:eastAsia="Times New Roman" w:hAnsi="Arial" w:cs="Arial"/>
          <w:sz w:val="20"/>
          <w:szCs w:val="20"/>
        </w:rPr>
        <w:t>i</w:t>
      </w:r>
      <w:proofErr w:type="spellEnd"/>
      <w:r w:rsidRPr="0004371D">
        <w:rPr>
          <w:rFonts w:ascii="Arial" w:eastAsia="Times New Roman" w:hAnsi="Arial" w:cs="Arial"/>
          <w:sz w:val="20"/>
          <w:szCs w:val="20"/>
        </w:rPr>
        <w:t>) and (ii) of this section. When choosing to comply with 40 CFR part 65, subpart C, the monitoring requirements of §60.116b(c), (e), (f</w:t>
      </w:r>
      <w:proofErr w:type="gramStart"/>
      <w:r w:rsidRPr="0004371D">
        <w:rPr>
          <w:rFonts w:ascii="Arial" w:eastAsia="Times New Roman" w:hAnsi="Arial" w:cs="Arial"/>
          <w:sz w:val="20"/>
          <w:szCs w:val="20"/>
        </w:rPr>
        <w:t>)(</w:t>
      </w:r>
      <w:proofErr w:type="gramEnd"/>
      <w:r w:rsidRPr="0004371D">
        <w:rPr>
          <w:rFonts w:ascii="Arial" w:eastAsia="Times New Roman" w:hAnsi="Arial" w:cs="Arial"/>
          <w:sz w:val="20"/>
          <w:szCs w:val="20"/>
        </w:rPr>
        <w:t xml:space="preserve">1), and (g) still apply. Other provisions applying to owners or operators who choose to comply with 40 CFR part 65 are provided in 40 CFR 65.1.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w:t>
      </w:r>
      <w:proofErr w:type="spellStart"/>
      <w:r w:rsidRPr="0004371D">
        <w:rPr>
          <w:rFonts w:ascii="Arial" w:eastAsia="Times New Roman" w:hAnsi="Arial" w:cs="Arial"/>
          <w:sz w:val="20"/>
          <w:szCs w:val="20"/>
        </w:rPr>
        <w:t>i</w:t>
      </w:r>
      <w:proofErr w:type="spellEnd"/>
      <w:r w:rsidRPr="0004371D">
        <w:rPr>
          <w:rFonts w:ascii="Arial" w:eastAsia="Times New Roman" w:hAnsi="Arial" w:cs="Arial"/>
          <w:sz w:val="20"/>
          <w:szCs w:val="20"/>
        </w:rPr>
        <w:t>) A storage vessel with a design capacity greater than or equal to 151 m</w:t>
      </w:r>
      <w:r w:rsidRPr="0004371D">
        <w:rPr>
          <w:rFonts w:ascii="Arial" w:eastAsia="Times New Roman" w:hAnsi="Arial" w:cs="Arial"/>
          <w:sz w:val="14"/>
          <w:szCs w:val="14"/>
          <w:vertAlign w:val="superscript"/>
        </w:rPr>
        <w:t>3</w:t>
      </w:r>
      <w:r w:rsidRPr="0004371D">
        <w:rPr>
          <w:rFonts w:ascii="Arial" w:eastAsia="Times New Roman" w:hAnsi="Arial" w:cs="Arial"/>
          <w:sz w:val="20"/>
          <w:szCs w:val="20"/>
        </w:rPr>
        <w:t xml:space="preserve"> containing a VOL that, as stored, has a maximum true vapor pressure equal to or greater than 5.2 </w:t>
      </w:r>
      <w:proofErr w:type="spellStart"/>
      <w:r w:rsidRPr="0004371D">
        <w:rPr>
          <w:rFonts w:ascii="Arial" w:eastAsia="Times New Roman" w:hAnsi="Arial" w:cs="Arial"/>
          <w:sz w:val="20"/>
          <w:szCs w:val="20"/>
        </w:rPr>
        <w:t>kPa</w:t>
      </w:r>
      <w:proofErr w:type="spellEnd"/>
      <w:r w:rsidRPr="0004371D">
        <w:rPr>
          <w:rFonts w:ascii="Arial" w:eastAsia="Times New Roman" w:hAnsi="Arial" w:cs="Arial"/>
          <w:sz w:val="20"/>
          <w:szCs w:val="20"/>
        </w:rPr>
        <w:t xml:space="preserve">; or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(ii) A storage vessel with a design capacity greater than 75 m</w:t>
      </w:r>
      <w:r w:rsidRPr="0004371D">
        <w:rPr>
          <w:rFonts w:ascii="Arial" w:eastAsia="Times New Roman" w:hAnsi="Arial" w:cs="Arial"/>
          <w:sz w:val="14"/>
          <w:szCs w:val="14"/>
          <w:vertAlign w:val="superscript"/>
        </w:rPr>
        <w:t>3</w:t>
      </w:r>
      <w:r w:rsidRPr="0004371D">
        <w:rPr>
          <w:rFonts w:ascii="Arial" w:eastAsia="Times New Roman" w:hAnsi="Arial" w:cs="Arial"/>
          <w:sz w:val="20"/>
          <w:szCs w:val="20"/>
        </w:rPr>
        <w:t xml:space="preserve"> but less than 151 m</w:t>
      </w:r>
      <w:r w:rsidRPr="0004371D">
        <w:rPr>
          <w:rFonts w:ascii="Arial" w:eastAsia="Times New Roman" w:hAnsi="Arial" w:cs="Arial"/>
          <w:sz w:val="14"/>
          <w:szCs w:val="14"/>
          <w:vertAlign w:val="superscript"/>
        </w:rPr>
        <w:t>3</w:t>
      </w:r>
      <w:r w:rsidRPr="0004371D">
        <w:rPr>
          <w:rFonts w:ascii="Arial" w:eastAsia="Times New Roman" w:hAnsi="Arial" w:cs="Arial"/>
          <w:sz w:val="20"/>
          <w:szCs w:val="20"/>
        </w:rPr>
        <w:t xml:space="preserve"> containing a VOL that, as stored, has a maximum true vapor pressure equal to or greater than 27.6 </w:t>
      </w:r>
      <w:proofErr w:type="spellStart"/>
      <w:r w:rsidRPr="0004371D">
        <w:rPr>
          <w:rFonts w:ascii="Arial" w:eastAsia="Times New Roman" w:hAnsi="Arial" w:cs="Arial"/>
          <w:sz w:val="20"/>
          <w:szCs w:val="20"/>
        </w:rPr>
        <w:t>kPa</w:t>
      </w:r>
      <w:proofErr w:type="spellEnd"/>
      <w:r w:rsidRPr="0004371D">
        <w:rPr>
          <w:rFonts w:ascii="Arial" w:eastAsia="Times New Roman" w:hAnsi="Arial" w:cs="Arial"/>
          <w:sz w:val="20"/>
          <w:szCs w:val="20"/>
        </w:rPr>
        <w:t xml:space="preserve">.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(2) </w:t>
      </w:r>
      <w:r w:rsidRPr="0004371D">
        <w:rPr>
          <w:rFonts w:ascii="Arial" w:eastAsia="Times New Roman" w:hAnsi="Arial" w:cs="Arial"/>
          <w:i/>
          <w:iCs/>
          <w:sz w:val="20"/>
          <w:szCs w:val="20"/>
        </w:rPr>
        <w:t>Part 60, subpart A.</w:t>
      </w:r>
      <w:r w:rsidRPr="0004371D">
        <w:rPr>
          <w:rFonts w:ascii="Arial" w:eastAsia="Times New Roman" w:hAnsi="Arial" w:cs="Arial"/>
          <w:sz w:val="20"/>
          <w:szCs w:val="20"/>
        </w:rPr>
        <w:t xml:space="preserve"> Owners or operators who choose to comply with 40 CFR part 65, subpart C, must also comply with §§60.1, 60.2, 60.5, 60.6, 60.7(a)(1) and (4), 60.14, 60.15, and 60.16 for those storage vessels. All sections and paragraphs of subpart A of this part that are not mentioned in this paragraph (e)(2) do not apply to owners or operators of storage vessels complying with 40 CFR part 65, subpart C, except that provisions required to be met prior to implementing 40 CFR part 65 still apply. Owners and operators who choose to comply with 40 CFR part 65, subpart C, must comply with 40 CFR part 65, subpart A.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(3) </w:t>
      </w:r>
      <w:r w:rsidRPr="0004371D">
        <w:rPr>
          <w:rFonts w:ascii="Arial" w:eastAsia="Times New Roman" w:hAnsi="Arial" w:cs="Arial"/>
          <w:i/>
          <w:iCs/>
          <w:sz w:val="20"/>
          <w:szCs w:val="20"/>
        </w:rPr>
        <w:t>Internal floating roof report.</w:t>
      </w:r>
      <w:r w:rsidRPr="0004371D">
        <w:rPr>
          <w:rFonts w:ascii="Arial" w:eastAsia="Times New Roman" w:hAnsi="Arial" w:cs="Arial"/>
          <w:sz w:val="20"/>
          <w:szCs w:val="20"/>
        </w:rPr>
        <w:t xml:space="preserve"> If an owner or operator installs an internal floating roof and, at initial startup, chooses to comply with 40 CFR part 65, subpart C, a report shall be furnished to the Administrator stating that the control equipment meets the specifications of 40 CFR 65.43. This report shall be an attachment to the notification required by 40 CFR 65.5(b).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(4) </w:t>
      </w:r>
      <w:r w:rsidRPr="0004371D">
        <w:rPr>
          <w:rFonts w:ascii="Arial" w:eastAsia="Times New Roman" w:hAnsi="Arial" w:cs="Arial"/>
          <w:i/>
          <w:iCs/>
          <w:sz w:val="20"/>
          <w:szCs w:val="20"/>
        </w:rPr>
        <w:t>External floating roof report.</w:t>
      </w:r>
      <w:r w:rsidRPr="0004371D">
        <w:rPr>
          <w:rFonts w:ascii="Arial" w:eastAsia="Times New Roman" w:hAnsi="Arial" w:cs="Arial"/>
          <w:sz w:val="20"/>
          <w:szCs w:val="20"/>
        </w:rPr>
        <w:t xml:space="preserve"> If an owner or operator installs an external floating roof and, at initial startup, chooses to comply with 40 CFR part 65, subpart C, a report shall be furnished to the Administrator stating that the control equipment meets the specifications of 40 CFR 65.44. This report shall be an attachment to the notification required by 40 CFR 65.5(b).</w:t>
      </w:r>
    </w:p>
    <w:p w:rsidR="0004371D" w:rsidRPr="0004371D" w:rsidRDefault="0004371D" w:rsidP="0004371D">
      <w:pPr>
        <w:spacing w:before="200" w:after="100" w:afterAutospacing="1" w:line="240" w:lineRule="auto"/>
        <w:rPr>
          <w:rFonts w:ascii="Arial" w:eastAsia="Times New Roman" w:hAnsi="Arial" w:cs="Arial"/>
          <w:sz w:val="18"/>
          <w:szCs w:val="18"/>
        </w:rPr>
      </w:pPr>
      <w:r w:rsidRPr="0004371D">
        <w:rPr>
          <w:rFonts w:ascii="Arial" w:eastAsia="Times New Roman" w:hAnsi="Arial" w:cs="Arial"/>
          <w:sz w:val="18"/>
          <w:szCs w:val="18"/>
        </w:rPr>
        <w:t>[52 FR 11429, Apr. 8, 1987, as amended at 54 FR 32973, Aug. 11, 1989; 65 FR 78275, Dec. 14, 2000; 68 FR 59332, Oct. 15, 2003]</w:t>
      </w:r>
    </w:p>
    <w:p w:rsidR="0004371D" w:rsidRPr="0004371D" w:rsidRDefault="0004371D" w:rsidP="0004371D">
      <w:pPr>
        <w:spacing w:before="200" w:after="100" w:afterAutospacing="1" w:line="240" w:lineRule="auto"/>
        <w:rPr>
          <w:rFonts w:ascii="Arial" w:eastAsia="Times New Roman" w:hAnsi="Arial" w:cs="Arial"/>
          <w:sz w:val="20"/>
          <w:szCs w:val="20"/>
        </w:rPr>
      </w:pPr>
      <w:hyperlink r:id="rId16" w:anchor="_top" w:history="1">
        <w:r w:rsidRPr="0004371D">
          <w:rPr>
            <w:rFonts w:ascii="Arial" w:eastAsia="Times New Roman" w:hAnsi="Arial" w:cs="Arial"/>
            <w:noProof/>
            <w:color w:val="0000FF"/>
            <w:sz w:val="17"/>
            <w:szCs w:val="17"/>
          </w:rPr>
          <w:drawing>
            <wp:inline distT="0" distB="0" distL="0" distR="0">
              <wp:extent cx="152400" cy="152400"/>
              <wp:effectExtent l="0" t="0" r="0" b="0"/>
              <wp:docPr id="7" name="Picture 7" descr="return arrow">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4371D">
          <w:rPr>
            <w:rFonts w:ascii="Arial" w:eastAsia="Times New Roman" w:hAnsi="Arial" w:cs="Arial"/>
            <w:color w:val="0000FF"/>
            <w:sz w:val="17"/>
            <w:szCs w:val="17"/>
          </w:rPr>
          <w:t>Back to Top</w:t>
        </w:r>
      </w:hyperlink>
    </w:p>
    <w:p w:rsidR="0004371D" w:rsidRPr="0004371D" w:rsidRDefault="0004371D" w:rsidP="0004371D">
      <w:pPr>
        <w:spacing w:before="200" w:after="100" w:line="240" w:lineRule="auto"/>
        <w:outlineLvl w:val="1"/>
        <w:rPr>
          <w:rFonts w:ascii="Arial" w:eastAsia="Times New Roman" w:hAnsi="Arial" w:cs="Arial"/>
          <w:b/>
          <w:bCs/>
          <w:sz w:val="20"/>
          <w:szCs w:val="20"/>
        </w:rPr>
      </w:pPr>
      <w:bookmarkStart w:id="3" w:name="40:7.0.1.1.1.26.151.2"/>
      <w:bookmarkEnd w:id="3"/>
      <w:r w:rsidRPr="0004371D">
        <w:rPr>
          <w:rFonts w:ascii="Arial" w:eastAsia="Times New Roman" w:hAnsi="Arial" w:cs="Arial"/>
          <w:b/>
          <w:bCs/>
          <w:sz w:val="20"/>
          <w:szCs w:val="20"/>
        </w:rPr>
        <w:t>§60.111b   Definitions.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Terms used in this subpart are defined in the Act, in subpart A of this part, or in this subpart as follows: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i/>
          <w:iCs/>
          <w:sz w:val="20"/>
          <w:szCs w:val="20"/>
        </w:rPr>
        <w:t>Bulk gasoline plant</w:t>
      </w:r>
      <w:r w:rsidRPr="0004371D">
        <w:rPr>
          <w:rFonts w:ascii="Arial" w:eastAsia="Times New Roman" w:hAnsi="Arial" w:cs="Arial"/>
          <w:sz w:val="20"/>
          <w:szCs w:val="20"/>
        </w:rPr>
        <w:t xml:space="preserve"> means any gasoline distribution facility that has a gasoline throughput less than or equal to 75,700 liters per day. Gasoline throughput shall be the maximum calculated design throughput as may be limited by compliance with an enforceable condition under Federal requirement or Federal, State or local law, and discoverable by the Administrator and any other person.</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i/>
          <w:iCs/>
          <w:sz w:val="20"/>
          <w:szCs w:val="20"/>
        </w:rPr>
        <w:lastRenderedPageBreak/>
        <w:t>Condensate</w:t>
      </w:r>
      <w:r w:rsidRPr="0004371D">
        <w:rPr>
          <w:rFonts w:ascii="Arial" w:eastAsia="Times New Roman" w:hAnsi="Arial" w:cs="Arial"/>
          <w:sz w:val="20"/>
          <w:szCs w:val="20"/>
        </w:rPr>
        <w:t xml:space="preserve"> means hydrocarbon liquid separated from natural gas that condenses due to changes in the temperature or pressure, or both, and remains liquid at standard conditions.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i/>
          <w:iCs/>
          <w:sz w:val="20"/>
          <w:szCs w:val="20"/>
        </w:rPr>
        <w:t>Custody transfer</w:t>
      </w:r>
      <w:r w:rsidRPr="0004371D">
        <w:rPr>
          <w:rFonts w:ascii="Arial" w:eastAsia="Times New Roman" w:hAnsi="Arial" w:cs="Arial"/>
          <w:sz w:val="20"/>
          <w:szCs w:val="20"/>
        </w:rPr>
        <w:t xml:space="preserve"> means the transfer of produced petroleum and/or condensate, after processing and/or treatment in the producing operations, from storage vessels or automatic transfer facilities to pipelines or any other forms of transportation.</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i/>
          <w:iCs/>
          <w:sz w:val="20"/>
          <w:szCs w:val="20"/>
        </w:rPr>
        <w:t>Fill</w:t>
      </w:r>
      <w:r w:rsidRPr="0004371D">
        <w:rPr>
          <w:rFonts w:ascii="Arial" w:eastAsia="Times New Roman" w:hAnsi="Arial" w:cs="Arial"/>
          <w:sz w:val="20"/>
          <w:szCs w:val="20"/>
        </w:rPr>
        <w:t xml:space="preserve"> means the introduction of VOL into a storage vessel but not necessarily to complete capacity.</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i/>
          <w:iCs/>
          <w:sz w:val="20"/>
          <w:szCs w:val="20"/>
        </w:rPr>
        <w:t>Gasoline service station</w:t>
      </w:r>
      <w:r w:rsidRPr="0004371D">
        <w:rPr>
          <w:rFonts w:ascii="Arial" w:eastAsia="Times New Roman" w:hAnsi="Arial" w:cs="Arial"/>
          <w:sz w:val="20"/>
          <w:szCs w:val="20"/>
        </w:rPr>
        <w:t xml:space="preserve"> means any site where gasoline is dispensed to motor vehicle fuel tanks from stationary storage tanks.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i/>
          <w:iCs/>
          <w:sz w:val="20"/>
          <w:szCs w:val="20"/>
        </w:rPr>
        <w:t>Maximum true vapor pressure</w:t>
      </w:r>
      <w:r w:rsidRPr="0004371D">
        <w:rPr>
          <w:rFonts w:ascii="Arial" w:eastAsia="Times New Roman" w:hAnsi="Arial" w:cs="Arial"/>
          <w:sz w:val="20"/>
          <w:szCs w:val="20"/>
        </w:rPr>
        <w:t xml:space="preserve"> means the equilibrium partial pressure exerted by the volatile organic compounds (as defined in 40 CFR 51.100) in the stored VOL at the temperature equal to the highest calendar-month average of the VOL storage temperature for VOL's stored above or below the ambient temperature or at the local maximum monthly average temperature as reported by the National Weather Service for VOL's stored at the ambient temperature, as determined: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(1) In accordance with methods described in American Petroleum institute Bulletin 2517, Evaporation Loss </w:t>
      </w:r>
      <w:proofErr w:type="gramStart"/>
      <w:r w:rsidRPr="0004371D">
        <w:rPr>
          <w:rFonts w:ascii="Arial" w:eastAsia="Times New Roman" w:hAnsi="Arial" w:cs="Arial"/>
          <w:sz w:val="20"/>
          <w:szCs w:val="20"/>
        </w:rPr>
        <w:t>From</w:t>
      </w:r>
      <w:proofErr w:type="gramEnd"/>
      <w:r w:rsidRPr="0004371D">
        <w:rPr>
          <w:rFonts w:ascii="Arial" w:eastAsia="Times New Roman" w:hAnsi="Arial" w:cs="Arial"/>
          <w:sz w:val="20"/>
          <w:szCs w:val="20"/>
        </w:rPr>
        <w:t xml:space="preserve"> External Floating Roof Tanks, (incorporated by reference—see §60.17); or</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(2) As obtained from standard reference texts; or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(3) As determined by ASTM D2879-83, 96, or 97 (incorporated by reference—see §60.17);</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(4) Any other method approved by the Administrator.</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i/>
          <w:iCs/>
          <w:sz w:val="20"/>
          <w:szCs w:val="20"/>
        </w:rPr>
        <w:t>Petroleum</w:t>
      </w:r>
      <w:r w:rsidRPr="0004371D">
        <w:rPr>
          <w:rFonts w:ascii="Arial" w:eastAsia="Times New Roman" w:hAnsi="Arial" w:cs="Arial"/>
          <w:sz w:val="20"/>
          <w:szCs w:val="20"/>
        </w:rPr>
        <w:t xml:space="preserve"> means the crude oil removed from the earth and the oils derived from tar sands, shale, and coal.</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i/>
          <w:iCs/>
          <w:sz w:val="20"/>
          <w:szCs w:val="20"/>
        </w:rPr>
        <w:t>Petroleum liquids</w:t>
      </w:r>
      <w:r w:rsidRPr="0004371D">
        <w:rPr>
          <w:rFonts w:ascii="Arial" w:eastAsia="Times New Roman" w:hAnsi="Arial" w:cs="Arial"/>
          <w:sz w:val="20"/>
          <w:szCs w:val="20"/>
        </w:rPr>
        <w:t xml:space="preserve"> means petroleum, condensate, and any finished or intermediate products manufactured in a petroleum refinery.</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i/>
          <w:iCs/>
          <w:sz w:val="20"/>
          <w:szCs w:val="20"/>
        </w:rPr>
        <w:t>Process tank</w:t>
      </w:r>
      <w:r w:rsidRPr="0004371D">
        <w:rPr>
          <w:rFonts w:ascii="Arial" w:eastAsia="Times New Roman" w:hAnsi="Arial" w:cs="Arial"/>
          <w:sz w:val="20"/>
          <w:szCs w:val="20"/>
        </w:rPr>
        <w:t xml:space="preserve"> means a tank that is used within a process (including a solvent or raw material recovery process) to collect material discharged from a feedstock storage vessel or equipment within the process before the material is transferred to other equipment within the process, to a product or by-product storage vessel, or to a vessel used to store recovered solvent or raw material. In many process tanks, unit operations such as reactions and blending are conducted. Other process tanks, such as surge control vessels and bottoms receivers, however, may not involve unit operations.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i/>
          <w:iCs/>
          <w:sz w:val="20"/>
          <w:szCs w:val="20"/>
        </w:rPr>
        <w:t>Reid vapor pressure</w:t>
      </w:r>
      <w:r w:rsidRPr="0004371D">
        <w:rPr>
          <w:rFonts w:ascii="Arial" w:eastAsia="Times New Roman" w:hAnsi="Arial" w:cs="Arial"/>
          <w:sz w:val="20"/>
          <w:szCs w:val="20"/>
        </w:rPr>
        <w:t xml:space="preserve"> means the absolute vapor pressure of volatile crude oil and volatile </w:t>
      </w:r>
      <w:proofErr w:type="spellStart"/>
      <w:r w:rsidRPr="0004371D">
        <w:rPr>
          <w:rFonts w:ascii="Arial" w:eastAsia="Times New Roman" w:hAnsi="Arial" w:cs="Arial"/>
          <w:sz w:val="20"/>
          <w:szCs w:val="20"/>
        </w:rPr>
        <w:t>nonviscous</w:t>
      </w:r>
      <w:proofErr w:type="spellEnd"/>
      <w:r w:rsidRPr="0004371D">
        <w:rPr>
          <w:rFonts w:ascii="Arial" w:eastAsia="Times New Roman" w:hAnsi="Arial" w:cs="Arial"/>
          <w:sz w:val="20"/>
          <w:szCs w:val="20"/>
        </w:rPr>
        <w:t xml:space="preserve"> petroleum liquids except </w:t>
      </w:r>
      <w:proofErr w:type="spellStart"/>
      <w:r w:rsidRPr="0004371D">
        <w:rPr>
          <w:rFonts w:ascii="Arial" w:eastAsia="Times New Roman" w:hAnsi="Arial" w:cs="Arial"/>
          <w:sz w:val="20"/>
          <w:szCs w:val="20"/>
        </w:rPr>
        <w:t>liquified</w:t>
      </w:r>
      <w:proofErr w:type="spellEnd"/>
      <w:r w:rsidRPr="0004371D">
        <w:rPr>
          <w:rFonts w:ascii="Arial" w:eastAsia="Times New Roman" w:hAnsi="Arial" w:cs="Arial"/>
          <w:sz w:val="20"/>
          <w:szCs w:val="20"/>
        </w:rPr>
        <w:t xml:space="preserve"> petroleum gases, as determined by ASTM D323-82 or 94 (incorporated by reference—see §60.17).</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i/>
          <w:iCs/>
          <w:sz w:val="20"/>
          <w:szCs w:val="20"/>
        </w:rPr>
        <w:t>Storage vessel</w:t>
      </w:r>
      <w:r w:rsidRPr="0004371D">
        <w:rPr>
          <w:rFonts w:ascii="Arial" w:eastAsia="Times New Roman" w:hAnsi="Arial" w:cs="Arial"/>
          <w:sz w:val="20"/>
          <w:szCs w:val="20"/>
        </w:rPr>
        <w:t xml:space="preserve"> means each tank, reservoir, or container used for the storage of volatile organic liquids but does not include: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(1) Frames, housing, auxiliary supports, or other components that are not directly involved in the containment of liquids or vapors;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(2) Subsurface caverns or porous rock reservoirs; or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lastRenderedPageBreak/>
        <w:t xml:space="preserve">(3) Process tanks.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i/>
          <w:iCs/>
          <w:sz w:val="20"/>
          <w:szCs w:val="20"/>
        </w:rPr>
        <w:t>Volatile organic liquid (VOL)</w:t>
      </w:r>
      <w:r w:rsidRPr="0004371D">
        <w:rPr>
          <w:rFonts w:ascii="Arial" w:eastAsia="Times New Roman" w:hAnsi="Arial" w:cs="Arial"/>
          <w:sz w:val="20"/>
          <w:szCs w:val="20"/>
        </w:rPr>
        <w:t xml:space="preserve"> means any organic liquid which can emit volatile organic compounds (as defined in 40 CFR 51.100) into the atmosphere.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i/>
          <w:iCs/>
          <w:sz w:val="20"/>
          <w:szCs w:val="20"/>
        </w:rPr>
        <w:t>Waste</w:t>
      </w:r>
      <w:r w:rsidRPr="0004371D">
        <w:rPr>
          <w:rFonts w:ascii="Arial" w:eastAsia="Times New Roman" w:hAnsi="Arial" w:cs="Arial"/>
          <w:sz w:val="20"/>
          <w:szCs w:val="20"/>
        </w:rPr>
        <w:t xml:space="preserve"> means any liquid resulting from industrial, commercial, mining or agricultural operations, or from community activities that is discarded or is being accumulated, stored, or physically, chemically, or biologically treated prior to being discarded or recycled.</w:t>
      </w:r>
    </w:p>
    <w:p w:rsidR="0004371D" w:rsidRPr="0004371D" w:rsidRDefault="0004371D" w:rsidP="0004371D">
      <w:pPr>
        <w:spacing w:before="200" w:after="100" w:afterAutospacing="1" w:line="240" w:lineRule="auto"/>
        <w:rPr>
          <w:rFonts w:ascii="Arial" w:eastAsia="Times New Roman" w:hAnsi="Arial" w:cs="Arial"/>
          <w:sz w:val="18"/>
          <w:szCs w:val="18"/>
        </w:rPr>
      </w:pPr>
      <w:r w:rsidRPr="0004371D">
        <w:rPr>
          <w:rFonts w:ascii="Arial" w:eastAsia="Times New Roman" w:hAnsi="Arial" w:cs="Arial"/>
          <w:sz w:val="18"/>
          <w:szCs w:val="18"/>
        </w:rPr>
        <w:t>[52 FR 11429, Apr. 8, 1987, as amended at 54 FR 32973, Aug. 11, 1989; 65 FR 61756, Oct. 17, 2000; 68 FR 59333, Oct. 15, 2003]</w:t>
      </w:r>
    </w:p>
    <w:p w:rsidR="0004371D" w:rsidRPr="0004371D" w:rsidRDefault="0004371D" w:rsidP="0004371D">
      <w:pPr>
        <w:spacing w:before="200" w:after="100" w:afterAutospacing="1" w:line="240" w:lineRule="auto"/>
        <w:rPr>
          <w:rFonts w:ascii="Arial" w:eastAsia="Times New Roman" w:hAnsi="Arial" w:cs="Arial"/>
          <w:sz w:val="20"/>
          <w:szCs w:val="20"/>
        </w:rPr>
      </w:pPr>
      <w:hyperlink r:id="rId17" w:anchor="_top" w:history="1">
        <w:r w:rsidRPr="0004371D">
          <w:rPr>
            <w:rFonts w:ascii="Arial" w:eastAsia="Times New Roman" w:hAnsi="Arial" w:cs="Arial"/>
            <w:noProof/>
            <w:color w:val="0000FF"/>
            <w:sz w:val="17"/>
            <w:szCs w:val="17"/>
          </w:rPr>
          <w:drawing>
            <wp:inline distT="0" distB="0" distL="0" distR="0">
              <wp:extent cx="152400" cy="152400"/>
              <wp:effectExtent l="0" t="0" r="0" b="0"/>
              <wp:docPr id="6" name="Picture 6" descr="return arrow">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4371D">
          <w:rPr>
            <w:rFonts w:ascii="Arial" w:eastAsia="Times New Roman" w:hAnsi="Arial" w:cs="Arial"/>
            <w:color w:val="0000FF"/>
            <w:sz w:val="17"/>
            <w:szCs w:val="17"/>
          </w:rPr>
          <w:t>Back to Top</w:t>
        </w:r>
      </w:hyperlink>
    </w:p>
    <w:p w:rsidR="0004371D" w:rsidRPr="0004371D" w:rsidRDefault="0004371D" w:rsidP="0004371D">
      <w:pPr>
        <w:spacing w:before="200" w:after="100" w:line="240" w:lineRule="auto"/>
        <w:outlineLvl w:val="1"/>
        <w:rPr>
          <w:rFonts w:ascii="Arial" w:eastAsia="Times New Roman" w:hAnsi="Arial" w:cs="Arial"/>
          <w:b/>
          <w:bCs/>
          <w:sz w:val="20"/>
          <w:szCs w:val="20"/>
        </w:rPr>
      </w:pPr>
      <w:bookmarkStart w:id="4" w:name="40:7.0.1.1.1.26.151.3"/>
      <w:bookmarkEnd w:id="4"/>
      <w:r w:rsidRPr="0004371D">
        <w:rPr>
          <w:rFonts w:ascii="Arial" w:eastAsia="Times New Roman" w:hAnsi="Arial" w:cs="Arial"/>
          <w:b/>
          <w:bCs/>
          <w:sz w:val="20"/>
          <w:szCs w:val="20"/>
        </w:rPr>
        <w:t>§60.112b   Standard for volatile organic compounds (VOC).</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(a) The owner or operator of each storage vessel either with a design capacity greater than or equal to 151 m</w:t>
      </w:r>
      <w:r w:rsidRPr="0004371D">
        <w:rPr>
          <w:rFonts w:ascii="Arial" w:eastAsia="Times New Roman" w:hAnsi="Arial" w:cs="Arial"/>
          <w:sz w:val="14"/>
          <w:szCs w:val="14"/>
          <w:vertAlign w:val="superscript"/>
        </w:rPr>
        <w:t>3</w:t>
      </w:r>
      <w:r w:rsidRPr="0004371D">
        <w:rPr>
          <w:rFonts w:ascii="Arial" w:eastAsia="Times New Roman" w:hAnsi="Arial" w:cs="Arial"/>
          <w:sz w:val="20"/>
          <w:szCs w:val="20"/>
        </w:rPr>
        <w:t xml:space="preserve"> containing a VOL that, as stored, has a maximum true vapor pressure equal to or greater than 5.2 </w:t>
      </w:r>
      <w:proofErr w:type="spellStart"/>
      <w:r w:rsidRPr="0004371D">
        <w:rPr>
          <w:rFonts w:ascii="Arial" w:eastAsia="Times New Roman" w:hAnsi="Arial" w:cs="Arial"/>
          <w:sz w:val="20"/>
          <w:szCs w:val="20"/>
        </w:rPr>
        <w:t>kPa</w:t>
      </w:r>
      <w:proofErr w:type="spellEnd"/>
      <w:r w:rsidRPr="0004371D">
        <w:rPr>
          <w:rFonts w:ascii="Arial" w:eastAsia="Times New Roman" w:hAnsi="Arial" w:cs="Arial"/>
          <w:sz w:val="20"/>
          <w:szCs w:val="20"/>
        </w:rPr>
        <w:t xml:space="preserve"> but less than 76.6 </w:t>
      </w:r>
      <w:proofErr w:type="spellStart"/>
      <w:r w:rsidRPr="0004371D">
        <w:rPr>
          <w:rFonts w:ascii="Arial" w:eastAsia="Times New Roman" w:hAnsi="Arial" w:cs="Arial"/>
          <w:sz w:val="20"/>
          <w:szCs w:val="20"/>
        </w:rPr>
        <w:t>kPa</w:t>
      </w:r>
      <w:proofErr w:type="spellEnd"/>
      <w:r w:rsidRPr="0004371D">
        <w:rPr>
          <w:rFonts w:ascii="Arial" w:eastAsia="Times New Roman" w:hAnsi="Arial" w:cs="Arial"/>
          <w:sz w:val="20"/>
          <w:szCs w:val="20"/>
        </w:rPr>
        <w:t xml:space="preserve"> or with a design capacity greater than or equal to 75 m</w:t>
      </w:r>
      <w:r w:rsidRPr="0004371D">
        <w:rPr>
          <w:rFonts w:ascii="Arial" w:eastAsia="Times New Roman" w:hAnsi="Arial" w:cs="Arial"/>
          <w:sz w:val="14"/>
          <w:szCs w:val="14"/>
          <w:vertAlign w:val="superscript"/>
        </w:rPr>
        <w:t>3</w:t>
      </w:r>
      <w:r w:rsidRPr="0004371D">
        <w:rPr>
          <w:rFonts w:ascii="Arial" w:eastAsia="Times New Roman" w:hAnsi="Arial" w:cs="Arial"/>
          <w:sz w:val="20"/>
          <w:szCs w:val="20"/>
        </w:rPr>
        <w:t xml:space="preserve"> but less than 151 m</w:t>
      </w:r>
      <w:r w:rsidRPr="0004371D">
        <w:rPr>
          <w:rFonts w:ascii="Arial" w:eastAsia="Times New Roman" w:hAnsi="Arial" w:cs="Arial"/>
          <w:sz w:val="14"/>
          <w:szCs w:val="14"/>
          <w:vertAlign w:val="superscript"/>
        </w:rPr>
        <w:t>3</w:t>
      </w:r>
      <w:r w:rsidRPr="0004371D">
        <w:rPr>
          <w:rFonts w:ascii="Arial" w:eastAsia="Times New Roman" w:hAnsi="Arial" w:cs="Arial"/>
          <w:sz w:val="20"/>
          <w:szCs w:val="20"/>
        </w:rPr>
        <w:t xml:space="preserve"> containing a VOL that, as stored, has a maximum true vapor pressure equal to or greater than 27.6 </w:t>
      </w:r>
      <w:proofErr w:type="spellStart"/>
      <w:r w:rsidRPr="0004371D">
        <w:rPr>
          <w:rFonts w:ascii="Arial" w:eastAsia="Times New Roman" w:hAnsi="Arial" w:cs="Arial"/>
          <w:sz w:val="20"/>
          <w:szCs w:val="20"/>
        </w:rPr>
        <w:t>kPa</w:t>
      </w:r>
      <w:proofErr w:type="spellEnd"/>
      <w:r w:rsidRPr="0004371D">
        <w:rPr>
          <w:rFonts w:ascii="Arial" w:eastAsia="Times New Roman" w:hAnsi="Arial" w:cs="Arial"/>
          <w:sz w:val="20"/>
          <w:szCs w:val="20"/>
        </w:rPr>
        <w:t xml:space="preserve"> but less than 76.6 </w:t>
      </w:r>
      <w:proofErr w:type="spellStart"/>
      <w:r w:rsidRPr="0004371D">
        <w:rPr>
          <w:rFonts w:ascii="Arial" w:eastAsia="Times New Roman" w:hAnsi="Arial" w:cs="Arial"/>
          <w:sz w:val="20"/>
          <w:szCs w:val="20"/>
        </w:rPr>
        <w:t>kPa</w:t>
      </w:r>
      <w:proofErr w:type="spellEnd"/>
      <w:r w:rsidRPr="0004371D">
        <w:rPr>
          <w:rFonts w:ascii="Arial" w:eastAsia="Times New Roman" w:hAnsi="Arial" w:cs="Arial"/>
          <w:sz w:val="20"/>
          <w:szCs w:val="20"/>
        </w:rPr>
        <w:t>, shall equip each storage vessel with one of the following:</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(1) A fixed roof in combination with an internal floating roof meeting the following specifications: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w:t>
      </w:r>
      <w:proofErr w:type="spellStart"/>
      <w:r w:rsidRPr="0004371D">
        <w:rPr>
          <w:rFonts w:ascii="Arial" w:eastAsia="Times New Roman" w:hAnsi="Arial" w:cs="Arial"/>
          <w:sz w:val="20"/>
          <w:szCs w:val="20"/>
        </w:rPr>
        <w:t>i</w:t>
      </w:r>
      <w:proofErr w:type="spellEnd"/>
      <w:r w:rsidRPr="0004371D">
        <w:rPr>
          <w:rFonts w:ascii="Arial" w:eastAsia="Times New Roman" w:hAnsi="Arial" w:cs="Arial"/>
          <w:sz w:val="20"/>
          <w:szCs w:val="20"/>
        </w:rPr>
        <w:t>) The internal floating roof shall rest or float on the liquid surface (but not necessarily in complete contact with it) inside a storage vessel that has a fixed roof. The internal floating roof shall be floating on the liquid surface at all times, except during initial fill and during those intervals when the storage vessel is completely emptied or subsequently emptied and refilled. When the roof is resting on the leg supports, the process of filling, emptying, or refilling shall be continuous and shall be accomplished as rapidly as possible.</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(ii) Each internal floating roof shall be equipped with one of the following closure devices between the wall of the storage vessel and the edge of the internal floating roof:</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(A) A foam- or liquid-filled seal mounted in contact with the liquid (liquid-mounted seal). A liquid-mounted seal means a foam- or liquid-filled seal mounted in contact with the liquid between the wall of the storage vessel and the floating roof continuously around the circumference of the tank.</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(B) Two seals mounted one above the other so that each forms a continuous closure that completely covers the space between the wall of the storage vessel and the edge of the internal floating roof. The lower seal may be vapor-mounted, but both must be continuous.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(C) A mechanical shoe seal. A mechanical shoe seal is a metal sheet held vertically against the wall of the storage vessel by springs or weighted levers and is connected by braces to the floating roof. A flexible coated fabric (envelope) spans the annular space between the metal sheet and the floating roof.</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(iii) Each opening in a noncontact internal floating roof except for automatic bleeder vents (vacuum breaker vents) and the rim space vents is to provide a projection below the liquid surface.</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(iv) Each opening in the internal floating roof except for leg sleeves, automatic bleeder vents, rim space vents, column wells, ladder wells, sample wells, and stub drains is to be equipped with a cover or lid which is to be maintained in a closed position at all times (i.e., no visible gap) except when the device </w:t>
      </w:r>
      <w:r w:rsidRPr="0004371D">
        <w:rPr>
          <w:rFonts w:ascii="Arial" w:eastAsia="Times New Roman" w:hAnsi="Arial" w:cs="Arial"/>
          <w:sz w:val="20"/>
          <w:szCs w:val="20"/>
        </w:rPr>
        <w:lastRenderedPageBreak/>
        <w:t>is in actual use. The cover or lid shall be equipped with a gasket. Covers on each access hatch and automatic gauge float well shall be bolted except when they are in use.</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(v) Automatic bleeder vents shall be equipped with a gasket and are to be closed at all times when the roof is floating except when the roof is being floated off or is being landed on the roof leg supports.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proofErr w:type="gramStart"/>
      <w:r w:rsidRPr="0004371D">
        <w:rPr>
          <w:rFonts w:ascii="Arial" w:eastAsia="Times New Roman" w:hAnsi="Arial" w:cs="Arial"/>
          <w:sz w:val="20"/>
          <w:szCs w:val="20"/>
        </w:rPr>
        <w:t>(vi) Rim</w:t>
      </w:r>
      <w:proofErr w:type="gramEnd"/>
      <w:r w:rsidRPr="0004371D">
        <w:rPr>
          <w:rFonts w:ascii="Arial" w:eastAsia="Times New Roman" w:hAnsi="Arial" w:cs="Arial"/>
          <w:sz w:val="20"/>
          <w:szCs w:val="20"/>
        </w:rPr>
        <w:t xml:space="preserve"> space vents shall be equipped with a gasket and are to be set to open only when the internal floating roof is not floating or at the manufacturer's recommended setting.</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(vii) Each penetration of the internal floating roof for the purpose of sampling shall be a sample well. The sample well shall have a slit fabric cover that covers at least 90 percent of the opening.</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(viii) Each penetration of the internal floating roof that allows for passage of a column supporting the fixed roof shall have a flexible fabric sleeve seal or a </w:t>
      </w:r>
      <w:proofErr w:type="spellStart"/>
      <w:r w:rsidRPr="0004371D">
        <w:rPr>
          <w:rFonts w:ascii="Arial" w:eastAsia="Times New Roman" w:hAnsi="Arial" w:cs="Arial"/>
          <w:sz w:val="20"/>
          <w:szCs w:val="20"/>
        </w:rPr>
        <w:t>gasketed</w:t>
      </w:r>
      <w:proofErr w:type="spellEnd"/>
      <w:r w:rsidRPr="0004371D">
        <w:rPr>
          <w:rFonts w:ascii="Arial" w:eastAsia="Times New Roman" w:hAnsi="Arial" w:cs="Arial"/>
          <w:sz w:val="20"/>
          <w:szCs w:val="20"/>
        </w:rPr>
        <w:t xml:space="preserve"> sliding cover.</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(ix) Each penetration of the internal floating roof that allows for passage of a ladder shall have a </w:t>
      </w:r>
      <w:proofErr w:type="spellStart"/>
      <w:r w:rsidRPr="0004371D">
        <w:rPr>
          <w:rFonts w:ascii="Arial" w:eastAsia="Times New Roman" w:hAnsi="Arial" w:cs="Arial"/>
          <w:sz w:val="20"/>
          <w:szCs w:val="20"/>
        </w:rPr>
        <w:t>gasketed</w:t>
      </w:r>
      <w:proofErr w:type="spellEnd"/>
      <w:r w:rsidRPr="0004371D">
        <w:rPr>
          <w:rFonts w:ascii="Arial" w:eastAsia="Times New Roman" w:hAnsi="Arial" w:cs="Arial"/>
          <w:sz w:val="20"/>
          <w:szCs w:val="20"/>
        </w:rPr>
        <w:t xml:space="preserve"> sliding cover.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(2) An external floating roof. An external floating roof means a pontoon-type or double-deck type cover that rests on the liquid surface in a vessel with no fixed roof. Each external floating roof must meet the following specifications: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w:t>
      </w:r>
      <w:proofErr w:type="spellStart"/>
      <w:r w:rsidRPr="0004371D">
        <w:rPr>
          <w:rFonts w:ascii="Arial" w:eastAsia="Times New Roman" w:hAnsi="Arial" w:cs="Arial"/>
          <w:sz w:val="20"/>
          <w:szCs w:val="20"/>
        </w:rPr>
        <w:t>i</w:t>
      </w:r>
      <w:proofErr w:type="spellEnd"/>
      <w:r w:rsidRPr="0004371D">
        <w:rPr>
          <w:rFonts w:ascii="Arial" w:eastAsia="Times New Roman" w:hAnsi="Arial" w:cs="Arial"/>
          <w:sz w:val="20"/>
          <w:szCs w:val="20"/>
        </w:rPr>
        <w:t xml:space="preserve">) Each external floating roof shall be equipped with a closure device between the wall of the storage vessel and the roof edge. The closure device is to consist of two seals, one above the other. The lower seal is referred to as the primary seal, and the upper seal is referred to as the secondary seal.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(A) The primary seal shall be either a mechanical shoe seal or a liquid-mounted seal. Except as provided in §</w:t>
      </w:r>
      <w:proofErr w:type="gramStart"/>
      <w:r w:rsidRPr="0004371D">
        <w:rPr>
          <w:rFonts w:ascii="Arial" w:eastAsia="Times New Roman" w:hAnsi="Arial" w:cs="Arial"/>
          <w:sz w:val="20"/>
          <w:szCs w:val="20"/>
        </w:rPr>
        <w:t>60.113b(</w:t>
      </w:r>
      <w:proofErr w:type="gramEnd"/>
      <w:r w:rsidRPr="0004371D">
        <w:rPr>
          <w:rFonts w:ascii="Arial" w:eastAsia="Times New Roman" w:hAnsi="Arial" w:cs="Arial"/>
          <w:sz w:val="20"/>
          <w:szCs w:val="20"/>
        </w:rPr>
        <w:t xml:space="preserve">b)(4), the seal shall completely cover the annular space between the edge of the floating roof and tank wall.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(B) The secondary seal shall completely cover the annular space between the external floating roof and the wall of the storage vessel in a continuous fashion except as allowed in §</w:t>
      </w:r>
      <w:proofErr w:type="gramStart"/>
      <w:r w:rsidRPr="0004371D">
        <w:rPr>
          <w:rFonts w:ascii="Arial" w:eastAsia="Times New Roman" w:hAnsi="Arial" w:cs="Arial"/>
          <w:sz w:val="20"/>
          <w:szCs w:val="20"/>
        </w:rPr>
        <w:t>60.113b(</w:t>
      </w:r>
      <w:proofErr w:type="gramEnd"/>
      <w:r w:rsidRPr="0004371D">
        <w:rPr>
          <w:rFonts w:ascii="Arial" w:eastAsia="Times New Roman" w:hAnsi="Arial" w:cs="Arial"/>
          <w:sz w:val="20"/>
          <w:szCs w:val="20"/>
        </w:rPr>
        <w:t xml:space="preserve">b)(4).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(ii) Except for automatic bleeder vents and rim space vents, each opening in a noncontact external floating roof shall provide a projection below the liquid surface. Except for automatic bleeder vents, rim space vents, roof drains, and leg sleeves, each opening in the roof is to be equipped with a </w:t>
      </w:r>
      <w:proofErr w:type="spellStart"/>
      <w:r w:rsidRPr="0004371D">
        <w:rPr>
          <w:rFonts w:ascii="Arial" w:eastAsia="Times New Roman" w:hAnsi="Arial" w:cs="Arial"/>
          <w:sz w:val="20"/>
          <w:szCs w:val="20"/>
        </w:rPr>
        <w:t>gasketed</w:t>
      </w:r>
      <w:proofErr w:type="spellEnd"/>
      <w:r w:rsidRPr="0004371D">
        <w:rPr>
          <w:rFonts w:ascii="Arial" w:eastAsia="Times New Roman" w:hAnsi="Arial" w:cs="Arial"/>
          <w:sz w:val="20"/>
          <w:szCs w:val="20"/>
        </w:rPr>
        <w:t xml:space="preserve"> cover, seal, or lid that is to be maintained in a closed position at all times (i.e., no visible gap) except when the device is in actual use. Automatic bleeder vents are to be closed at all times when the roof is floating except when the roof is being floated off or is being landed on the roof leg supports. Rim vents are to be set to open when the roof is being floated off the roof legs supports or at the manufacturer's recommended setting. Automatic bleeder vents and rim space vents are to be </w:t>
      </w:r>
      <w:proofErr w:type="spellStart"/>
      <w:r w:rsidRPr="0004371D">
        <w:rPr>
          <w:rFonts w:ascii="Arial" w:eastAsia="Times New Roman" w:hAnsi="Arial" w:cs="Arial"/>
          <w:sz w:val="20"/>
          <w:szCs w:val="20"/>
        </w:rPr>
        <w:t>gasketed</w:t>
      </w:r>
      <w:proofErr w:type="spellEnd"/>
      <w:r w:rsidRPr="0004371D">
        <w:rPr>
          <w:rFonts w:ascii="Arial" w:eastAsia="Times New Roman" w:hAnsi="Arial" w:cs="Arial"/>
          <w:sz w:val="20"/>
          <w:szCs w:val="20"/>
        </w:rPr>
        <w:t xml:space="preserve">. Each emergency roof drain is to be provided with a slotted membrane fabric cover that covers at least 90 percent of the area of the opening.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(iii) The roof shall be floating on the liquid at all times (i.e., off the roof leg supports) except during initial fill until the roof is lifted off leg supports and when the tank is completely emptied and subsequently refilled. The process of filling, emptying, or refilling when the roof is resting on the leg supports shall be continuous and shall be accomplished as rapidly as possible.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(3) A closed vent system and control device meeting the following specifications: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w:t>
      </w:r>
      <w:proofErr w:type="spellStart"/>
      <w:r w:rsidRPr="0004371D">
        <w:rPr>
          <w:rFonts w:ascii="Arial" w:eastAsia="Times New Roman" w:hAnsi="Arial" w:cs="Arial"/>
          <w:sz w:val="20"/>
          <w:szCs w:val="20"/>
        </w:rPr>
        <w:t>i</w:t>
      </w:r>
      <w:proofErr w:type="spellEnd"/>
      <w:r w:rsidRPr="0004371D">
        <w:rPr>
          <w:rFonts w:ascii="Arial" w:eastAsia="Times New Roman" w:hAnsi="Arial" w:cs="Arial"/>
          <w:sz w:val="20"/>
          <w:szCs w:val="20"/>
        </w:rPr>
        <w:t xml:space="preserve">) The closed vent system shall be designed to collect all VOC vapors and gases discharged from the storage vessel and operated with no detectable emissions as indicated by an instrument reading of </w:t>
      </w:r>
      <w:r w:rsidRPr="0004371D">
        <w:rPr>
          <w:rFonts w:ascii="Arial" w:eastAsia="Times New Roman" w:hAnsi="Arial" w:cs="Arial"/>
          <w:sz w:val="20"/>
          <w:szCs w:val="20"/>
        </w:rPr>
        <w:lastRenderedPageBreak/>
        <w:t xml:space="preserve">less than 500 ppm above background and visual inspections, as determined in part 60, subpart VV, §60.485(b).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(ii) The control device shall be designed and operated to reduce inlet VOC emissions by 95 percent or greater. If a flare is used as the control device, it shall meet the specifications described in the general control device requirements (§60.18) of the General Provisions.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(4) A system equivalent to those described in paragraphs (a</w:t>
      </w:r>
      <w:proofErr w:type="gramStart"/>
      <w:r w:rsidRPr="0004371D">
        <w:rPr>
          <w:rFonts w:ascii="Arial" w:eastAsia="Times New Roman" w:hAnsi="Arial" w:cs="Arial"/>
          <w:sz w:val="20"/>
          <w:szCs w:val="20"/>
        </w:rPr>
        <w:t>)(</w:t>
      </w:r>
      <w:proofErr w:type="gramEnd"/>
      <w:r w:rsidRPr="0004371D">
        <w:rPr>
          <w:rFonts w:ascii="Arial" w:eastAsia="Times New Roman" w:hAnsi="Arial" w:cs="Arial"/>
          <w:sz w:val="20"/>
          <w:szCs w:val="20"/>
        </w:rPr>
        <w:t xml:space="preserve">1), (a)(2), or (a)(3) of this section as provided in §60.114b of this subpart.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(b) The owner or operator of each storage vessel with a design capacity greater than or equal to 75 m</w:t>
      </w:r>
      <w:r w:rsidRPr="0004371D">
        <w:rPr>
          <w:rFonts w:ascii="Arial" w:eastAsia="Times New Roman" w:hAnsi="Arial" w:cs="Arial"/>
          <w:sz w:val="14"/>
          <w:szCs w:val="14"/>
          <w:vertAlign w:val="superscript"/>
        </w:rPr>
        <w:t>3</w:t>
      </w:r>
      <w:r w:rsidRPr="0004371D">
        <w:rPr>
          <w:rFonts w:ascii="Arial" w:eastAsia="Times New Roman" w:hAnsi="Arial" w:cs="Arial"/>
          <w:sz w:val="20"/>
          <w:szCs w:val="20"/>
        </w:rPr>
        <w:t xml:space="preserve"> which contains a VOL that, as stored, has a maximum true vapor pressure greater than or equal to 76.6 </w:t>
      </w:r>
      <w:proofErr w:type="spellStart"/>
      <w:r w:rsidRPr="0004371D">
        <w:rPr>
          <w:rFonts w:ascii="Arial" w:eastAsia="Times New Roman" w:hAnsi="Arial" w:cs="Arial"/>
          <w:sz w:val="20"/>
          <w:szCs w:val="20"/>
        </w:rPr>
        <w:t>kPa</w:t>
      </w:r>
      <w:proofErr w:type="spellEnd"/>
      <w:r w:rsidRPr="0004371D">
        <w:rPr>
          <w:rFonts w:ascii="Arial" w:eastAsia="Times New Roman" w:hAnsi="Arial" w:cs="Arial"/>
          <w:sz w:val="20"/>
          <w:szCs w:val="20"/>
        </w:rPr>
        <w:t xml:space="preserve"> shall equip each storage vessel with one of the following: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(1) A closed vent system and control device as specified in §</w:t>
      </w:r>
      <w:proofErr w:type="gramStart"/>
      <w:r w:rsidRPr="0004371D">
        <w:rPr>
          <w:rFonts w:ascii="Arial" w:eastAsia="Times New Roman" w:hAnsi="Arial" w:cs="Arial"/>
          <w:sz w:val="20"/>
          <w:szCs w:val="20"/>
        </w:rPr>
        <w:t>60.112b(</w:t>
      </w:r>
      <w:proofErr w:type="gramEnd"/>
      <w:r w:rsidRPr="0004371D">
        <w:rPr>
          <w:rFonts w:ascii="Arial" w:eastAsia="Times New Roman" w:hAnsi="Arial" w:cs="Arial"/>
          <w:sz w:val="20"/>
          <w:szCs w:val="20"/>
        </w:rPr>
        <w:t xml:space="preserve">a)(3).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(2) A system equivalent to that described in paragraph (b</w:t>
      </w:r>
      <w:proofErr w:type="gramStart"/>
      <w:r w:rsidRPr="0004371D">
        <w:rPr>
          <w:rFonts w:ascii="Arial" w:eastAsia="Times New Roman" w:hAnsi="Arial" w:cs="Arial"/>
          <w:sz w:val="20"/>
          <w:szCs w:val="20"/>
        </w:rPr>
        <w:t>)(</w:t>
      </w:r>
      <w:proofErr w:type="gramEnd"/>
      <w:r w:rsidRPr="0004371D">
        <w:rPr>
          <w:rFonts w:ascii="Arial" w:eastAsia="Times New Roman" w:hAnsi="Arial" w:cs="Arial"/>
          <w:sz w:val="20"/>
          <w:szCs w:val="20"/>
        </w:rPr>
        <w:t xml:space="preserve">1) as provided in §60.114b of this subpart.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(c) </w:t>
      </w:r>
      <w:r w:rsidRPr="0004371D">
        <w:rPr>
          <w:rFonts w:ascii="Arial" w:eastAsia="Times New Roman" w:hAnsi="Arial" w:cs="Arial"/>
          <w:i/>
          <w:iCs/>
          <w:sz w:val="20"/>
          <w:szCs w:val="20"/>
        </w:rPr>
        <w:t>Site-specific standard for Merck &amp; Co., Inc.'s Stonewall Plant in Elkton, Virginia.</w:t>
      </w:r>
      <w:r w:rsidRPr="0004371D">
        <w:rPr>
          <w:rFonts w:ascii="Arial" w:eastAsia="Times New Roman" w:hAnsi="Arial" w:cs="Arial"/>
          <w:sz w:val="20"/>
          <w:szCs w:val="20"/>
        </w:rPr>
        <w:t xml:space="preserve"> This paragraph applies only to the pharmaceutical manufacturing facility, commonly referred to as the Stonewall Plant, located at Route 340 South, in Elkton, Virginia (“site”).</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(1) For any storage vessel that otherwise would be subject to the control technology requirements of paragraphs (a) or (b) of this section, the site shall have the option of either complying directly with the requirements of this subpart, or reducing the site-wide total criteria pollutant emissions cap (total emissions cap) in accordance with the procedures set forth in a permit issued pursuant to 40 CFR 52.2454. If the site chooses the option of reducing the total emissions cap in accordance with the procedures set forth in such permit, the requirements of such permit shall apply in lieu of the otherwise applicable requirements of this subpart for such storage vessel.</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(2) For any storage vessel at the site not subject to the requirements of 40 CFR 60.112b (a) or (b), the requirements of 40 CFR 60.116b (b) and (c) and the General Provisions (subpart A of this part) shall not apply.</w:t>
      </w:r>
    </w:p>
    <w:p w:rsidR="0004371D" w:rsidRPr="0004371D" w:rsidRDefault="0004371D" w:rsidP="0004371D">
      <w:pPr>
        <w:spacing w:before="200" w:after="100" w:afterAutospacing="1" w:line="240" w:lineRule="auto"/>
        <w:rPr>
          <w:rFonts w:ascii="Arial" w:eastAsia="Times New Roman" w:hAnsi="Arial" w:cs="Arial"/>
          <w:sz w:val="18"/>
          <w:szCs w:val="18"/>
        </w:rPr>
      </w:pPr>
      <w:r w:rsidRPr="0004371D">
        <w:rPr>
          <w:rFonts w:ascii="Arial" w:eastAsia="Times New Roman" w:hAnsi="Arial" w:cs="Arial"/>
          <w:sz w:val="18"/>
          <w:szCs w:val="18"/>
        </w:rPr>
        <w:t>[52 FR 11429, Apr. 8, 1987, as amended at 62 FR 52641, Oct. 8, 1997]</w:t>
      </w:r>
    </w:p>
    <w:p w:rsidR="0004371D" w:rsidRPr="0004371D" w:rsidRDefault="0004371D" w:rsidP="0004371D">
      <w:pPr>
        <w:spacing w:before="200" w:after="100" w:afterAutospacing="1" w:line="240" w:lineRule="auto"/>
        <w:rPr>
          <w:rFonts w:ascii="Arial" w:eastAsia="Times New Roman" w:hAnsi="Arial" w:cs="Arial"/>
          <w:sz w:val="20"/>
          <w:szCs w:val="20"/>
        </w:rPr>
      </w:pPr>
      <w:hyperlink r:id="rId18" w:anchor="_top" w:history="1">
        <w:r w:rsidRPr="0004371D">
          <w:rPr>
            <w:rFonts w:ascii="Arial" w:eastAsia="Times New Roman" w:hAnsi="Arial" w:cs="Arial"/>
            <w:noProof/>
            <w:color w:val="0000FF"/>
            <w:sz w:val="17"/>
            <w:szCs w:val="17"/>
          </w:rPr>
          <w:drawing>
            <wp:inline distT="0" distB="0" distL="0" distR="0">
              <wp:extent cx="152400" cy="152400"/>
              <wp:effectExtent l="0" t="0" r="0" b="0"/>
              <wp:docPr id="5" name="Picture 5" descr="return arrow">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4371D">
          <w:rPr>
            <w:rFonts w:ascii="Arial" w:eastAsia="Times New Roman" w:hAnsi="Arial" w:cs="Arial"/>
            <w:color w:val="0000FF"/>
            <w:sz w:val="17"/>
            <w:szCs w:val="17"/>
          </w:rPr>
          <w:t>Back to Top</w:t>
        </w:r>
      </w:hyperlink>
    </w:p>
    <w:p w:rsidR="0004371D" w:rsidRPr="0004371D" w:rsidRDefault="0004371D" w:rsidP="0004371D">
      <w:pPr>
        <w:spacing w:before="200" w:after="100" w:line="240" w:lineRule="auto"/>
        <w:outlineLvl w:val="1"/>
        <w:rPr>
          <w:rFonts w:ascii="Arial" w:eastAsia="Times New Roman" w:hAnsi="Arial" w:cs="Arial"/>
          <w:b/>
          <w:bCs/>
          <w:sz w:val="20"/>
          <w:szCs w:val="20"/>
        </w:rPr>
      </w:pPr>
      <w:bookmarkStart w:id="5" w:name="40:7.0.1.1.1.26.151.4"/>
      <w:bookmarkEnd w:id="5"/>
      <w:r w:rsidRPr="0004371D">
        <w:rPr>
          <w:rFonts w:ascii="Arial" w:eastAsia="Times New Roman" w:hAnsi="Arial" w:cs="Arial"/>
          <w:b/>
          <w:bCs/>
          <w:sz w:val="20"/>
          <w:szCs w:val="20"/>
        </w:rPr>
        <w:t>§60.113b   Testing and procedures.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The owner or operator of each storage vessel as specified in §</w:t>
      </w:r>
      <w:proofErr w:type="gramStart"/>
      <w:r w:rsidRPr="0004371D">
        <w:rPr>
          <w:rFonts w:ascii="Arial" w:eastAsia="Times New Roman" w:hAnsi="Arial" w:cs="Arial"/>
          <w:sz w:val="20"/>
          <w:szCs w:val="20"/>
        </w:rPr>
        <w:t>60.112b(</w:t>
      </w:r>
      <w:proofErr w:type="gramEnd"/>
      <w:r w:rsidRPr="0004371D">
        <w:rPr>
          <w:rFonts w:ascii="Arial" w:eastAsia="Times New Roman" w:hAnsi="Arial" w:cs="Arial"/>
          <w:sz w:val="20"/>
          <w:szCs w:val="20"/>
        </w:rPr>
        <w:t xml:space="preserve">a) shall meet the requirements of paragraph (a), (b), or (c) of this section. The applicable paragraph for a particular storage vessel depends on the control equipment installed to meet the requirements of §60.112b.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(a) After installing the control equipment required to meet §</w:t>
      </w:r>
      <w:proofErr w:type="gramStart"/>
      <w:r w:rsidRPr="0004371D">
        <w:rPr>
          <w:rFonts w:ascii="Arial" w:eastAsia="Times New Roman" w:hAnsi="Arial" w:cs="Arial"/>
          <w:sz w:val="20"/>
          <w:szCs w:val="20"/>
        </w:rPr>
        <w:t>60.112b(</w:t>
      </w:r>
      <w:proofErr w:type="gramEnd"/>
      <w:r w:rsidRPr="0004371D">
        <w:rPr>
          <w:rFonts w:ascii="Arial" w:eastAsia="Times New Roman" w:hAnsi="Arial" w:cs="Arial"/>
          <w:sz w:val="20"/>
          <w:szCs w:val="20"/>
        </w:rPr>
        <w:t xml:space="preserve">a)(1) (permanently affixed roof and internal floating roof), each owner or operator shall: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(1) Visually inspect the internal floating roof, the primary seal, and the secondary seal (if one is in service), prior to filling the storage vessel with VOL. If there are holes, tears, or other openings in the primary seal, the secondary seal, or the seal fabric or defects in the internal floating roof, or both, the owner or operator shall repair the items before filling the storage vessel.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lastRenderedPageBreak/>
        <w:t>(2) For Vessels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VOL inside the storage vessel, or there is liquid accumulated on the roof, or the seal is detached, or there are holes or tears in the seal fabric, the owner or operator shall repair the items or empty and remove the storage vessel from service within 45 days. If a failure that is detected during inspections required in this paragraph cannot be repaired within 45 days and if the vessel cannot be emptied within 45 days, a 30-day extension may be requested from the Administrator in the inspection report required in §60.115b(a)(3). Such a request for an extension must document that alternate storage capacity is unavailable and specify a schedule of actions the company will take that will assure that the control equipment will be repaired or the vessel will be emptied as soon as possible.</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(3) For vessels equipped with a double-seal system as specified in §</w:t>
      </w:r>
      <w:proofErr w:type="gramStart"/>
      <w:r w:rsidRPr="0004371D">
        <w:rPr>
          <w:rFonts w:ascii="Arial" w:eastAsia="Times New Roman" w:hAnsi="Arial" w:cs="Arial"/>
          <w:sz w:val="20"/>
          <w:szCs w:val="20"/>
        </w:rPr>
        <w:t>60.112b(</w:t>
      </w:r>
      <w:proofErr w:type="gramEnd"/>
      <w:r w:rsidRPr="0004371D">
        <w:rPr>
          <w:rFonts w:ascii="Arial" w:eastAsia="Times New Roman" w:hAnsi="Arial" w:cs="Arial"/>
          <w:sz w:val="20"/>
          <w:szCs w:val="20"/>
        </w:rPr>
        <w:t>a)(1)(ii)(B):</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w:t>
      </w:r>
      <w:proofErr w:type="spellStart"/>
      <w:r w:rsidRPr="0004371D">
        <w:rPr>
          <w:rFonts w:ascii="Arial" w:eastAsia="Times New Roman" w:hAnsi="Arial" w:cs="Arial"/>
          <w:sz w:val="20"/>
          <w:szCs w:val="20"/>
        </w:rPr>
        <w:t>i</w:t>
      </w:r>
      <w:proofErr w:type="spellEnd"/>
      <w:r w:rsidRPr="0004371D">
        <w:rPr>
          <w:rFonts w:ascii="Arial" w:eastAsia="Times New Roman" w:hAnsi="Arial" w:cs="Arial"/>
          <w:sz w:val="20"/>
          <w:szCs w:val="20"/>
        </w:rPr>
        <w:t>) Visually inspect the vessel as specified in paragraph (a</w:t>
      </w:r>
      <w:proofErr w:type="gramStart"/>
      <w:r w:rsidRPr="0004371D">
        <w:rPr>
          <w:rFonts w:ascii="Arial" w:eastAsia="Times New Roman" w:hAnsi="Arial" w:cs="Arial"/>
          <w:sz w:val="20"/>
          <w:szCs w:val="20"/>
        </w:rPr>
        <w:t>)(</w:t>
      </w:r>
      <w:proofErr w:type="gramEnd"/>
      <w:r w:rsidRPr="0004371D">
        <w:rPr>
          <w:rFonts w:ascii="Arial" w:eastAsia="Times New Roman" w:hAnsi="Arial" w:cs="Arial"/>
          <w:sz w:val="20"/>
          <w:szCs w:val="20"/>
        </w:rPr>
        <w:t>4) of this section at least every 5 years; or</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(ii) Visually inspect the vessel as specified in paragraph (a</w:t>
      </w:r>
      <w:proofErr w:type="gramStart"/>
      <w:r w:rsidRPr="0004371D">
        <w:rPr>
          <w:rFonts w:ascii="Arial" w:eastAsia="Times New Roman" w:hAnsi="Arial" w:cs="Arial"/>
          <w:sz w:val="20"/>
          <w:szCs w:val="20"/>
        </w:rPr>
        <w:t>)(</w:t>
      </w:r>
      <w:proofErr w:type="gramEnd"/>
      <w:r w:rsidRPr="0004371D">
        <w:rPr>
          <w:rFonts w:ascii="Arial" w:eastAsia="Times New Roman" w:hAnsi="Arial" w:cs="Arial"/>
          <w:sz w:val="20"/>
          <w:szCs w:val="20"/>
        </w:rPr>
        <w:t>2) of this section.</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(4) Visually inspect the internal floating roof, the primary seal, the secondary seal (if one is in service), gaskets, slotted membranes and sleeve seals (if any) each time the storage vessel is emptied and degassed. If the internal floating roof has defects, the primary seal has holes, tears, or other openings in the seal or the seal fabric, or the secondary seal has holes, tears, or other openings in the seal or the seal fabric, or the gaskets no longer close off the liquid surfaces from the atmosphere, or the slotted membrane has more than 10 percent open area, the owner or operator shall repair the items as necessary so that none of the conditions specified in this paragraph exist before refilling the storage vessel with VOL. In no event shall inspections conducted in accordance with this provision occur at intervals greater than 10 years in the case of vessels conducting the annual visual inspection as specified in paragraphs (a</w:t>
      </w:r>
      <w:proofErr w:type="gramStart"/>
      <w:r w:rsidRPr="0004371D">
        <w:rPr>
          <w:rFonts w:ascii="Arial" w:eastAsia="Times New Roman" w:hAnsi="Arial" w:cs="Arial"/>
          <w:sz w:val="20"/>
          <w:szCs w:val="20"/>
        </w:rPr>
        <w:t>)(</w:t>
      </w:r>
      <w:proofErr w:type="gramEnd"/>
      <w:r w:rsidRPr="0004371D">
        <w:rPr>
          <w:rFonts w:ascii="Arial" w:eastAsia="Times New Roman" w:hAnsi="Arial" w:cs="Arial"/>
          <w:sz w:val="20"/>
          <w:szCs w:val="20"/>
        </w:rPr>
        <w:t>2) and (a)(3)(ii) of this section and at intervals no greater than 5 years in the case of vessels specified in paragraph (a)(3)(</w:t>
      </w:r>
      <w:proofErr w:type="spellStart"/>
      <w:r w:rsidRPr="0004371D">
        <w:rPr>
          <w:rFonts w:ascii="Arial" w:eastAsia="Times New Roman" w:hAnsi="Arial" w:cs="Arial"/>
          <w:sz w:val="20"/>
          <w:szCs w:val="20"/>
        </w:rPr>
        <w:t>i</w:t>
      </w:r>
      <w:proofErr w:type="spellEnd"/>
      <w:r w:rsidRPr="0004371D">
        <w:rPr>
          <w:rFonts w:ascii="Arial" w:eastAsia="Times New Roman" w:hAnsi="Arial" w:cs="Arial"/>
          <w:sz w:val="20"/>
          <w:szCs w:val="20"/>
        </w:rPr>
        <w:t>) of this section.</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(5) Notify the Administrator in writing at least 30 days prior to the filling or refilling of each storage vessel for which an inspection is required by paragraphs (a)(1) and (a)(4) of this section to afford the Administrator the opportunity to have an observer present. If the inspection required by paragraph (a)(4) of this section is not planned and the owner or operator could not have known about the inspection 30 days in advance or refilling the tank, the owner or operator shall notify the Administrator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Administrator at least 7 days prior to the refilling.</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(b) After installing the control equipment required to meet §</w:t>
      </w:r>
      <w:proofErr w:type="gramStart"/>
      <w:r w:rsidRPr="0004371D">
        <w:rPr>
          <w:rFonts w:ascii="Arial" w:eastAsia="Times New Roman" w:hAnsi="Arial" w:cs="Arial"/>
          <w:sz w:val="20"/>
          <w:szCs w:val="20"/>
        </w:rPr>
        <w:t>60.112b(</w:t>
      </w:r>
      <w:proofErr w:type="gramEnd"/>
      <w:r w:rsidRPr="0004371D">
        <w:rPr>
          <w:rFonts w:ascii="Arial" w:eastAsia="Times New Roman" w:hAnsi="Arial" w:cs="Arial"/>
          <w:sz w:val="20"/>
          <w:szCs w:val="20"/>
        </w:rPr>
        <w:t xml:space="preserve">a)(2) (external floating roof), the owner or operator shall: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(1) Determine the gap areas and maximum gap widths, between the primary seal and the wall of the storage vessel and between the secondary seal and the wall of the storage vessel according to the following frequency.</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w:t>
      </w:r>
      <w:proofErr w:type="spellStart"/>
      <w:r w:rsidRPr="0004371D">
        <w:rPr>
          <w:rFonts w:ascii="Arial" w:eastAsia="Times New Roman" w:hAnsi="Arial" w:cs="Arial"/>
          <w:sz w:val="20"/>
          <w:szCs w:val="20"/>
        </w:rPr>
        <w:t>i</w:t>
      </w:r>
      <w:proofErr w:type="spellEnd"/>
      <w:r w:rsidRPr="0004371D">
        <w:rPr>
          <w:rFonts w:ascii="Arial" w:eastAsia="Times New Roman" w:hAnsi="Arial" w:cs="Arial"/>
          <w:sz w:val="20"/>
          <w:szCs w:val="20"/>
        </w:rPr>
        <w:t>) Measurements of gaps between the tank wall and the primary seal (seal gaps) shall be performed during the hydrostatic testing of the vessel or within 60 days of the initial fill with VOL and at least once every 5 years thereafter.</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lastRenderedPageBreak/>
        <w:t>(ii) Measurements of gaps between the tank wall and the secondary seal shall be performed within 60 days of the initial fill with VOL and at least once per year thereafter.</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(iii) If any source ceases to store VOL for a period of 1 year or more, subsequent introduction of VOL into the vessel shall be considered an initial fill for the purposes of paragraphs (b)(1)(</w:t>
      </w:r>
      <w:proofErr w:type="spellStart"/>
      <w:r w:rsidRPr="0004371D">
        <w:rPr>
          <w:rFonts w:ascii="Arial" w:eastAsia="Times New Roman" w:hAnsi="Arial" w:cs="Arial"/>
          <w:sz w:val="20"/>
          <w:szCs w:val="20"/>
        </w:rPr>
        <w:t>i</w:t>
      </w:r>
      <w:proofErr w:type="spellEnd"/>
      <w:r w:rsidRPr="0004371D">
        <w:rPr>
          <w:rFonts w:ascii="Arial" w:eastAsia="Times New Roman" w:hAnsi="Arial" w:cs="Arial"/>
          <w:sz w:val="20"/>
          <w:szCs w:val="20"/>
        </w:rPr>
        <w:t>) and (b)(1)(ii) of this section.</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(2) Determine gap widths and areas in the primary and secondary seals individually by the following procedures: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w:t>
      </w:r>
      <w:proofErr w:type="spellStart"/>
      <w:r w:rsidRPr="0004371D">
        <w:rPr>
          <w:rFonts w:ascii="Arial" w:eastAsia="Times New Roman" w:hAnsi="Arial" w:cs="Arial"/>
          <w:sz w:val="20"/>
          <w:szCs w:val="20"/>
        </w:rPr>
        <w:t>i</w:t>
      </w:r>
      <w:proofErr w:type="spellEnd"/>
      <w:r w:rsidRPr="0004371D">
        <w:rPr>
          <w:rFonts w:ascii="Arial" w:eastAsia="Times New Roman" w:hAnsi="Arial" w:cs="Arial"/>
          <w:sz w:val="20"/>
          <w:szCs w:val="20"/>
        </w:rPr>
        <w:t>) Measure seal gaps, if any, at one or more floating roof levels when the roof is floating off the roof leg supports.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(ii) Measure seal gaps around the entire circumference of the tank in each place where a 0.32-cm diameter uniform probe passes freely (without forcing or binding against seal) between the seal and the wall of the storage vessel and measure the circumferential distance of each such location.</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(iii) The total surface area of each gap described in paragraph (b)(2)(ii) of this section shall be determined by using probes of various widths to measure accurately the actual distance from the tank wall to the seal and multiplying each such width by its respective circumferential distance.</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(3) Add the gap surface area of each gap location for the primary seal and the secondary seal individually and divide the sum for each seal by the nominal diameter of the tank and compare each ratio to the respective standards in paragraph (b)(4) of this section.</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(4) Make necessary repairs or empty the storage vessel within 45 days of identification in any inspection for seals not meeting the requirements listed in (b)(4) (</w:t>
      </w:r>
      <w:proofErr w:type="spellStart"/>
      <w:r w:rsidRPr="0004371D">
        <w:rPr>
          <w:rFonts w:ascii="Arial" w:eastAsia="Times New Roman" w:hAnsi="Arial" w:cs="Arial"/>
          <w:sz w:val="20"/>
          <w:szCs w:val="20"/>
        </w:rPr>
        <w:t>i</w:t>
      </w:r>
      <w:proofErr w:type="spellEnd"/>
      <w:r w:rsidRPr="0004371D">
        <w:rPr>
          <w:rFonts w:ascii="Arial" w:eastAsia="Times New Roman" w:hAnsi="Arial" w:cs="Arial"/>
          <w:sz w:val="20"/>
          <w:szCs w:val="20"/>
        </w:rPr>
        <w:t>) and (ii) of this section:</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w:t>
      </w:r>
      <w:proofErr w:type="spellStart"/>
      <w:r w:rsidRPr="0004371D">
        <w:rPr>
          <w:rFonts w:ascii="Arial" w:eastAsia="Times New Roman" w:hAnsi="Arial" w:cs="Arial"/>
          <w:sz w:val="20"/>
          <w:szCs w:val="20"/>
        </w:rPr>
        <w:t>i</w:t>
      </w:r>
      <w:proofErr w:type="spellEnd"/>
      <w:r w:rsidRPr="0004371D">
        <w:rPr>
          <w:rFonts w:ascii="Arial" w:eastAsia="Times New Roman" w:hAnsi="Arial" w:cs="Arial"/>
          <w:sz w:val="20"/>
          <w:szCs w:val="20"/>
        </w:rPr>
        <w:t>) The accumulated area of gaps between the tank wall and the mechanical shoe or liquid-mounted primary seal shall not exceed 212 cm</w:t>
      </w:r>
      <w:r w:rsidRPr="0004371D">
        <w:rPr>
          <w:rFonts w:ascii="Arial" w:eastAsia="Times New Roman" w:hAnsi="Arial" w:cs="Arial"/>
          <w:sz w:val="14"/>
          <w:szCs w:val="14"/>
          <w:vertAlign w:val="superscript"/>
        </w:rPr>
        <w:t>2</w:t>
      </w:r>
      <w:r w:rsidRPr="0004371D">
        <w:rPr>
          <w:rFonts w:ascii="Arial" w:eastAsia="Times New Roman" w:hAnsi="Arial" w:cs="Arial"/>
          <w:sz w:val="20"/>
          <w:szCs w:val="20"/>
        </w:rPr>
        <w:t xml:space="preserve"> per meter of tank diameter, and the width of any portion of any gap shall not exceed 3.81 cm.</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(A) One end of the mechanical shoe is to extend into the stored liquid, and the other end is to extend a minimum vertical distance of 61 cm above the stored liquid surface.</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(B) There are to be no holes, tears, or other openings in the shoe, seal fabric, or seal envelope.</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(ii) The secondary seal is to meet the following requirements: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(A) The secondary seal is to be installed above the primary seal so that it completely covers the space between the roof edge and the tank wall except as provided in paragraph (b)(2)(iii) of this section.</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(B) The accumulated area of gaps between the tank wall and the secondary seal shall not exceed 21.2 cm</w:t>
      </w:r>
      <w:r w:rsidRPr="0004371D">
        <w:rPr>
          <w:rFonts w:ascii="Arial" w:eastAsia="Times New Roman" w:hAnsi="Arial" w:cs="Arial"/>
          <w:sz w:val="14"/>
          <w:szCs w:val="14"/>
          <w:vertAlign w:val="superscript"/>
        </w:rPr>
        <w:t>2</w:t>
      </w:r>
      <w:r w:rsidRPr="0004371D">
        <w:rPr>
          <w:rFonts w:ascii="Arial" w:eastAsia="Times New Roman" w:hAnsi="Arial" w:cs="Arial"/>
          <w:sz w:val="20"/>
          <w:szCs w:val="20"/>
        </w:rPr>
        <w:t xml:space="preserve"> per meter of tank diameter, and the width of any portion of any gap shall not exceed 1.27 cm.</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(C) There are to be no holes, tears, or other openings in the seal or seal fabric.</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(iii) If a failure that is detected during inspections required in paragraph (b)(1) of §60.113b(b) cannot be repaired within 45 days and if the vessel cannot be emptied within 45 days, a 30-day extension may be requested from the Administrator in the inspection report required in §60.115b(b)(4). Such extension request must include a demonstration of unavailability of alternate storage capacity and a specification of a schedule that will assure that the control equipment will be repaired or the vessel will be emptied as soon as possible.</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lastRenderedPageBreak/>
        <w:t>(5) Notify the Administrator 30 days in advance of any gap measurements required by paragraph (b)(1) of this section to afford the Administrator the opportunity to have an observer present.</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(6) Visually inspect the external floating roof, the primary seal, secondary seal, and fittings each time the vessel is emptied and degassed.</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w:t>
      </w:r>
      <w:proofErr w:type="spellStart"/>
      <w:r w:rsidRPr="0004371D">
        <w:rPr>
          <w:rFonts w:ascii="Arial" w:eastAsia="Times New Roman" w:hAnsi="Arial" w:cs="Arial"/>
          <w:sz w:val="20"/>
          <w:szCs w:val="20"/>
        </w:rPr>
        <w:t>i</w:t>
      </w:r>
      <w:proofErr w:type="spellEnd"/>
      <w:r w:rsidRPr="0004371D">
        <w:rPr>
          <w:rFonts w:ascii="Arial" w:eastAsia="Times New Roman" w:hAnsi="Arial" w:cs="Arial"/>
          <w:sz w:val="20"/>
          <w:szCs w:val="20"/>
        </w:rPr>
        <w:t>) If the external floating roof has defects, the primary seal has holes, tears, or other openings in the seal or the seal fabric, or the secondary seal has holes, tears, or other openings in the seal or the seal fabric, the owner or operator shall repair the items as necessary so that none of the conditions specified in this paragraph exist before filling or refilling the storage vessel with VOL.</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(ii) For all the inspections required by paragraph (b)(6) of this section, the owner or operator shall notify the Administrator in writing at least 30 days prior to the filling or refilling of each storage vessel to afford the Administrator the opportunity to inspect the storage vessel prior to refilling. If the inspection required by paragraph (b)(6) of this section is not planned and the owner or operator could not have known about the inspection 30 days in advance of refilling the tank, the owner or operator shall notify the Administrator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Administrator at least 7 days prior to the refilling.</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(c) The owner or operator of each source that is equipped with a closed vent system and control device as required in §60.112b (a</w:t>
      </w:r>
      <w:proofErr w:type="gramStart"/>
      <w:r w:rsidRPr="0004371D">
        <w:rPr>
          <w:rFonts w:ascii="Arial" w:eastAsia="Times New Roman" w:hAnsi="Arial" w:cs="Arial"/>
          <w:sz w:val="20"/>
          <w:szCs w:val="20"/>
        </w:rPr>
        <w:t>)(</w:t>
      </w:r>
      <w:proofErr w:type="gramEnd"/>
      <w:r w:rsidRPr="0004371D">
        <w:rPr>
          <w:rFonts w:ascii="Arial" w:eastAsia="Times New Roman" w:hAnsi="Arial" w:cs="Arial"/>
          <w:sz w:val="20"/>
          <w:szCs w:val="20"/>
        </w:rPr>
        <w:t>3) or (b)(2) (other than a flare) is exempt from §60.8 of the General Provisions and shall meet the following requirements.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(1) Submit for approval by the Administrator as an attachment to the notification required by §60.7(a</w:t>
      </w:r>
      <w:proofErr w:type="gramStart"/>
      <w:r w:rsidRPr="0004371D">
        <w:rPr>
          <w:rFonts w:ascii="Arial" w:eastAsia="Times New Roman" w:hAnsi="Arial" w:cs="Arial"/>
          <w:sz w:val="20"/>
          <w:szCs w:val="20"/>
        </w:rPr>
        <w:t>)(</w:t>
      </w:r>
      <w:proofErr w:type="gramEnd"/>
      <w:r w:rsidRPr="0004371D">
        <w:rPr>
          <w:rFonts w:ascii="Arial" w:eastAsia="Times New Roman" w:hAnsi="Arial" w:cs="Arial"/>
          <w:sz w:val="20"/>
          <w:szCs w:val="20"/>
        </w:rPr>
        <w:t>1) or, if the facility is exempt from §60.7(a)(1), as an attachment to the notification required by §60.7(a)(2), an operating plan containing the information listed below.</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w:t>
      </w:r>
      <w:proofErr w:type="spellStart"/>
      <w:r w:rsidRPr="0004371D">
        <w:rPr>
          <w:rFonts w:ascii="Arial" w:eastAsia="Times New Roman" w:hAnsi="Arial" w:cs="Arial"/>
          <w:sz w:val="20"/>
          <w:szCs w:val="20"/>
        </w:rPr>
        <w:t>i</w:t>
      </w:r>
      <w:proofErr w:type="spellEnd"/>
      <w:r w:rsidRPr="0004371D">
        <w:rPr>
          <w:rFonts w:ascii="Arial" w:eastAsia="Times New Roman" w:hAnsi="Arial" w:cs="Arial"/>
          <w:sz w:val="20"/>
          <w:szCs w:val="20"/>
        </w:rPr>
        <w:t>) Documentation demonstrating that the control device will achieve the required control efficiency during maximum loading conditions. This documentation is to include a description of the gas stream which enters the control device, including flow and VOC content under varying liquid level conditions (dynamic and static) and manufacturer's design specifications for the control device. If the control device or the closed vent capture system receives vapors, gases, or liquids other than fuels from sources that are not designated sources under this subpart, the efficiency demonstration is to include consideration of all vapors, gases, and liquids received by the closed vent capture system and control device. If an enclosed combustion device with a minimum residence time of 0.75 seconds and a minimum temperature of 816 °C is used to meet the 95 percent requirement, documentation that those conditions will exist is sufficient to meet the requirements of this paragraph.</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(ii) A description of the parameter or parameters to be monitored to ensure that the control device will be operated in conformance with its design and an explanation of the criteria used for selection of that parameter (or parameters).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(2) Operate the closed vent system and control device and monitor the parameters of the closed vent system and control device in accordance with the operating plan submitted to the Administrator in accordance with paragraph (c)(1) of this section, unless the plan was modified by the Administrator during the review process. In this case, the modified plan applies.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(d) The owner or operator of each source that is equipped with a closed vent system and a flare to meet the requirements in §60.112b (a</w:t>
      </w:r>
      <w:proofErr w:type="gramStart"/>
      <w:r w:rsidRPr="0004371D">
        <w:rPr>
          <w:rFonts w:ascii="Arial" w:eastAsia="Times New Roman" w:hAnsi="Arial" w:cs="Arial"/>
          <w:sz w:val="20"/>
          <w:szCs w:val="20"/>
        </w:rPr>
        <w:t>)(</w:t>
      </w:r>
      <w:proofErr w:type="gramEnd"/>
      <w:r w:rsidRPr="0004371D">
        <w:rPr>
          <w:rFonts w:ascii="Arial" w:eastAsia="Times New Roman" w:hAnsi="Arial" w:cs="Arial"/>
          <w:sz w:val="20"/>
          <w:szCs w:val="20"/>
        </w:rPr>
        <w:t>3) or (b)(2) shall meet the requirements as specified in the general control device requirements, §60.18 (e) and (f).</w:t>
      </w:r>
    </w:p>
    <w:p w:rsidR="0004371D" w:rsidRPr="0004371D" w:rsidRDefault="0004371D" w:rsidP="0004371D">
      <w:pPr>
        <w:spacing w:before="200" w:after="100" w:afterAutospacing="1" w:line="240" w:lineRule="auto"/>
        <w:rPr>
          <w:rFonts w:ascii="Arial" w:eastAsia="Times New Roman" w:hAnsi="Arial" w:cs="Arial"/>
          <w:sz w:val="18"/>
          <w:szCs w:val="18"/>
        </w:rPr>
      </w:pPr>
      <w:r w:rsidRPr="0004371D">
        <w:rPr>
          <w:rFonts w:ascii="Arial" w:eastAsia="Times New Roman" w:hAnsi="Arial" w:cs="Arial"/>
          <w:sz w:val="18"/>
          <w:szCs w:val="18"/>
        </w:rPr>
        <w:t>[52 FR 11429, Apr. 8, 1987, as amended at 54 FR 32973, Aug. 11, 1989]</w:t>
      </w:r>
    </w:p>
    <w:p w:rsidR="0004371D" w:rsidRPr="0004371D" w:rsidRDefault="0004371D" w:rsidP="0004371D">
      <w:pPr>
        <w:spacing w:before="200" w:after="100" w:afterAutospacing="1" w:line="240" w:lineRule="auto"/>
        <w:rPr>
          <w:rFonts w:ascii="Arial" w:eastAsia="Times New Roman" w:hAnsi="Arial" w:cs="Arial"/>
          <w:sz w:val="20"/>
          <w:szCs w:val="20"/>
        </w:rPr>
      </w:pPr>
      <w:hyperlink r:id="rId19" w:anchor="_top" w:history="1">
        <w:r w:rsidRPr="0004371D">
          <w:rPr>
            <w:rFonts w:ascii="Arial" w:eastAsia="Times New Roman" w:hAnsi="Arial" w:cs="Arial"/>
            <w:noProof/>
            <w:color w:val="0000FF"/>
            <w:sz w:val="17"/>
            <w:szCs w:val="17"/>
          </w:rPr>
          <w:drawing>
            <wp:inline distT="0" distB="0" distL="0" distR="0">
              <wp:extent cx="152400" cy="152400"/>
              <wp:effectExtent l="0" t="0" r="0" b="0"/>
              <wp:docPr id="4" name="Picture 4" descr="return arrow">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4371D">
          <w:rPr>
            <w:rFonts w:ascii="Arial" w:eastAsia="Times New Roman" w:hAnsi="Arial" w:cs="Arial"/>
            <w:color w:val="0000FF"/>
            <w:sz w:val="17"/>
            <w:szCs w:val="17"/>
          </w:rPr>
          <w:t>Back to Top</w:t>
        </w:r>
      </w:hyperlink>
    </w:p>
    <w:p w:rsidR="0004371D" w:rsidRPr="0004371D" w:rsidRDefault="0004371D" w:rsidP="0004371D">
      <w:pPr>
        <w:spacing w:before="200" w:after="100" w:line="240" w:lineRule="auto"/>
        <w:outlineLvl w:val="1"/>
        <w:rPr>
          <w:rFonts w:ascii="Arial" w:eastAsia="Times New Roman" w:hAnsi="Arial" w:cs="Arial"/>
          <w:b/>
          <w:bCs/>
          <w:sz w:val="20"/>
          <w:szCs w:val="20"/>
        </w:rPr>
      </w:pPr>
      <w:bookmarkStart w:id="6" w:name="40:7.0.1.1.1.26.151.5"/>
      <w:bookmarkEnd w:id="6"/>
      <w:r w:rsidRPr="0004371D">
        <w:rPr>
          <w:rFonts w:ascii="Arial" w:eastAsia="Times New Roman" w:hAnsi="Arial" w:cs="Arial"/>
          <w:b/>
          <w:bCs/>
          <w:sz w:val="20"/>
          <w:szCs w:val="20"/>
        </w:rPr>
        <w:t>§60.114b   Alternative means of emission limitation.</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(a) If, in the Administrator's judgment, an alternative means of emission limitation will achieve a reduction in emissions at least equivalent to the reduction in emissions achieved by any requirement in §60.112b, the Administrator will publish in the </w:t>
      </w:r>
      <w:r w:rsidRPr="0004371D">
        <w:rPr>
          <w:rFonts w:ascii="Arial" w:eastAsia="Times New Roman" w:hAnsi="Arial" w:cs="Arial"/>
          <w:smallCaps/>
          <w:sz w:val="20"/>
          <w:szCs w:val="20"/>
        </w:rPr>
        <w:t>Federal Register</w:t>
      </w:r>
      <w:r w:rsidRPr="0004371D">
        <w:rPr>
          <w:rFonts w:ascii="Arial" w:eastAsia="Times New Roman" w:hAnsi="Arial" w:cs="Arial"/>
          <w:sz w:val="20"/>
          <w:szCs w:val="20"/>
        </w:rPr>
        <w:t xml:space="preserve"> a notice permitting the use of the alternative means for purposes of compliance with that requirement.</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(b) Any notice under paragraph (a) of this section will be published only after notice and an opportunity for a hearing.</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(c) Any person seeking permission under this section shall submit to the Administrator a written application including:</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(1) An actual emissions test that uses a full-sized or scale-model storage vessel that accurately collects and measures all VOC emissions from a given control device and that accurately simulates wind and accounts for other emission variables such as temperature and barometric pressure.</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(2) An engineering evaluation that the Administrator determines is an accurate method of determining equivalence.</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(d) The Administrator may condition the permission on requirements that may be necessary to ensure operation and maintenance to achieve the same emissions reduction as specified in §60.112b.</w:t>
      </w:r>
    </w:p>
    <w:p w:rsidR="0004371D" w:rsidRPr="0004371D" w:rsidRDefault="0004371D" w:rsidP="0004371D">
      <w:pPr>
        <w:spacing w:before="200" w:after="100" w:afterAutospacing="1" w:line="240" w:lineRule="auto"/>
        <w:rPr>
          <w:rFonts w:ascii="Arial" w:eastAsia="Times New Roman" w:hAnsi="Arial" w:cs="Arial"/>
          <w:sz w:val="20"/>
          <w:szCs w:val="20"/>
        </w:rPr>
      </w:pPr>
      <w:hyperlink r:id="rId20" w:anchor="_top" w:history="1">
        <w:r w:rsidRPr="0004371D">
          <w:rPr>
            <w:rFonts w:ascii="Arial" w:eastAsia="Times New Roman" w:hAnsi="Arial" w:cs="Arial"/>
            <w:noProof/>
            <w:color w:val="0000FF"/>
            <w:sz w:val="17"/>
            <w:szCs w:val="17"/>
          </w:rPr>
          <w:drawing>
            <wp:inline distT="0" distB="0" distL="0" distR="0">
              <wp:extent cx="152400" cy="152400"/>
              <wp:effectExtent l="0" t="0" r="0" b="0"/>
              <wp:docPr id="3" name="Picture 3" descr="return arrow">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4371D">
          <w:rPr>
            <w:rFonts w:ascii="Arial" w:eastAsia="Times New Roman" w:hAnsi="Arial" w:cs="Arial"/>
            <w:color w:val="0000FF"/>
            <w:sz w:val="17"/>
            <w:szCs w:val="17"/>
          </w:rPr>
          <w:t>Back to Top</w:t>
        </w:r>
      </w:hyperlink>
    </w:p>
    <w:p w:rsidR="0004371D" w:rsidRPr="0004371D" w:rsidRDefault="0004371D" w:rsidP="0004371D">
      <w:pPr>
        <w:spacing w:before="200" w:after="100" w:line="240" w:lineRule="auto"/>
        <w:outlineLvl w:val="1"/>
        <w:rPr>
          <w:rFonts w:ascii="Arial" w:eastAsia="Times New Roman" w:hAnsi="Arial" w:cs="Arial"/>
          <w:b/>
          <w:bCs/>
          <w:sz w:val="20"/>
          <w:szCs w:val="20"/>
        </w:rPr>
      </w:pPr>
      <w:bookmarkStart w:id="7" w:name="40:7.0.1.1.1.26.151.6"/>
      <w:bookmarkEnd w:id="7"/>
      <w:r w:rsidRPr="0004371D">
        <w:rPr>
          <w:rFonts w:ascii="Arial" w:eastAsia="Times New Roman" w:hAnsi="Arial" w:cs="Arial"/>
          <w:b/>
          <w:bCs/>
          <w:sz w:val="20"/>
          <w:szCs w:val="20"/>
        </w:rPr>
        <w:t>§60.115b   Reporting and recordkeeping requirements.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The owner or operator of each storage vessel as specified in §60.112b(a) shall keep records and furnish reports as required by paragraphs (a), (b), or (c) of this section depending upon the control equipment installed to meet the requirements of §60.112b. The owner or operator shall keep copies of all reports and records required by this section, except for the record required by (c</w:t>
      </w:r>
      <w:proofErr w:type="gramStart"/>
      <w:r w:rsidRPr="0004371D">
        <w:rPr>
          <w:rFonts w:ascii="Arial" w:eastAsia="Times New Roman" w:hAnsi="Arial" w:cs="Arial"/>
          <w:sz w:val="20"/>
          <w:szCs w:val="20"/>
        </w:rPr>
        <w:t>)(</w:t>
      </w:r>
      <w:proofErr w:type="gramEnd"/>
      <w:r w:rsidRPr="0004371D">
        <w:rPr>
          <w:rFonts w:ascii="Arial" w:eastAsia="Times New Roman" w:hAnsi="Arial" w:cs="Arial"/>
          <w:sz w:val="20"/>
          <w:szCs w:val="20"/>
        </w:rPr>
        <w:t>1), for at least 2 years. The record required by (c</w:t>
      </w:r>
      <w:proofErr w:type="gramStart"/>
      <w:r w:rsidRPr="0004371D">
        <w:rPr>
          <w:rFonts w:ascii="Arial" w:eastAsia="Times New Roman" w:hAnsi="Arial" w:cs="Arial"/>
          <w:sz w:val="20"/>
          <w:szCs w:val="20"/>
        </w:rPr>
        <w:t>)(</w:t>
      </w:r>
      <w:proofErr w:type="gramEnd"/>
      <w:r w:rsidRPr="0004371D">
        <w:rPr>
          <w:rFonts w:ascii="Arial" w:eastAsia="Times New Roman" w:hAnsi="Arial" w:cs="Arial"/>
          <w:sz w:val="20"/>
          <w:szCs w:val="20"/>
        </w:rPr>
        <w:t>1) will be kept for the life of the control equipment.</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(a) After installing control equipment in accordance with §</w:t>
      </w:r>
      <w:proofErr w:type="gramStart"/>
      <w:r w:rsidRPr="0004371D">
        <w:rPr>
          <w:rFonts w:ascii="Arial" w:eastAsia="Times New Roman" w:hAnsi="Arial" w:cs="Arial"/>
          <w:sz w:val="20"/>
          <w:szCs w:val="20"/>
        </w:rPr>
        <w:t>60.112b(</w:t>
      </w:r>
      <w:proofErr w:type="gramEnd"/>
      <w:r w:rsidRPr="0004371D">
        <w:rPr>
          <w:rFonts w:ascii="Arial" w:eastAsia="Times New Roman" w:hAnsi="Arial" w:cs="Arial"/>
          <w:sz w:val="20"/>
          <w:szCs w:val="20"/>
        </w:rPr>
        <w:t>a)(1) (fixed roof and internal floating roof), the owner or operator shall meet the following requirements.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(1) Furnish the Administrator with a report that describes the control equipment and certifies that the control equipment meets the specifications of §</w:t>
      </w:r>
      <w:proofErr w:type="gramStart"/>
      <w:r w:rsidRPr="0004371D">
        <w:rPr>
          <w:rFonts w:ascii="Arial" w:eastAsia="Times New Roman" w:hAnsi="Arial" w:cs="Arial"/>
          <w:sz w:val="20"/>
          <w:szCs w:val="20"/>
        </w:rPr>
        <w:t>60.112b(</w:t>
      </w:r>
      <w:proofErr w:type="gramEnd"/>
      <w:r w:rsidRPr="0004371D">
        <w:rPr>
          <w:rFonts w:ascii="Arial" w:eastAsia="Times New Roman" w:hAnsi="Arial" w:cs="Arial"/>
          <w:sz w:val="20"/>
          <w:szCs w:val="20"/>
        </w:rPr>
        <w:t>a)(1) and §60.113b(a)(1). This report shall be an attachment to the notification required by §60.7(a</w:t>
      </w:r>
      <w:proofErr w:type="gramStart"/>
      <w:r w:rsidRPr="0004371D">
        <w:rPr>
          <w:rFonts w:ascii="Arial" w:eastAsia="Times New Roman" w:hAnsi="Arial" w:cs="Arial"/>
          <w:sz w:val="20"/>
          <w:szCs w:val="20"/>
        </w:rPr>
        <w:t>)(</w:t>
      </w:r>
      <w:proofErr w:type="gramEnd"/>
      <w:r w:rsidRPr="0004371D">
        <w:rPr>
          <w:rFonts w:ascii="Arial" w:eastAsia="Times New Roman" w:hAnsi="Arial" w:cs="Arial"/>
          <w:sz w:val="20"/>
          <w:szCs w:val="20"/>
        </w:rPr>
        <w:t>3).</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(2) Keep a record of each inspection performed as required by §60.113b (a</w:t>
      </w:r>
      <w:proofErr w:type="gramStart"/>
      <w:r w:rsidRPr="0004371D">
        <w:rPr>
          <w:rFonts w:ascii="Arial" w:eastAsia="Times New Roman" w:hAnsi="Arial" w:cs="Arial"/>
          <w:sz w:val="20"/>
          <w:szCs w:val="20"/>
        </w:rPr>
        <w:t>)(</w:t>
      </w:r>
      <w:proofErr w:type="gramEnd"/>
      <w:r w:rsidRPr="0004371D">
        <w:rPr>
          <w:rFonts w:ascii="Arial" w:eastAsia="Times New Roman" w:hAnsi="Arial" w:cs="Arial"/>
          <w:sz w:val="20"/>
          <w:szCs w:val="20"/>
        </w:rPr>
        <w:t>1), (a)(2), (a)(3), and (a)(4). Each record shall identify the storage vessel on which the inspection was performed and shall contain the date the vessel was inspected and the observed condition of each component of the control equipment (seals, internal floating roof, and fittings).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(3) If any of the conditions described in §</w:t>
      </w:r>
      <w:proofErr w:type="gramStart"/>
      <w:r w:rsidRPr="0004371D">
        <w:rPr>
          <w:rFonts w:ascii="Arial" w:eastAsia="Times New Roman" w:hAnsi="Arial" w:cs="Arial"/>
          <w:sz w:val="20"/>
          <w:szCs w:val="20"/>
        </w:rPr>
        <w:t>60.113b(</w:t>
      </w:r>
      <w:proofErr w:type="gramEnd"/>
      <w:r w:rsidRPr="0004371D">
        <w:rPr>
          <w:rFonts w:ascii="Arial" w:eastAsia="Times New Roman" w:hAnsi="Arial" w:cs="Arial"/>
          <w:sz w:val="20"/>
          <w:szCs w:val="20"/>
        </w:rPr>
        <w:t>a)(2) are detected during the annual visual inspection required by §60.113b(a)(2), a report shall be furnished to the Administrator within 30 days of the inspection. Each report shall identify the storage vessel, the nature of the defects, and the date the storage vessel was emptied or the nature of and date the repair was made.</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lastRenderedPageBreak/>
        <w:t>(4) After each inspection required by §60.113b(a)(3) that finds holes or tears in the seal or seal fabric, or defects in the internal floating roof, or other control equipment defects listed in §60.113b(a)(3)(ii), a report shall be furnished to the Administrator within 30 days of the inspection. The report shall identify the storage vessel and the reason it did not meet the specifications of §</w:t>
      </w:r>
      <w:proofErr w:type="gramStart"/>
      <w:r w:rsidRPr="0004371D">
        <w:rPr>
          <w:rFonts w:ascii="Arial" w:eastAsia="Times New Roman" w:hAnsi="Arial" w:cs="Arial"/>
          <w:sz w:val="20"/>
          <w:szCs w:val="20"/>
        </w:rPr>
        <w:t>61.112b(</w:t>
      </w:r>
      <w:proofErr w:type="gramEnd"/>
      <w:r w:rsidRPr="0004371D">
        <w:rPr>
          <w:rFonts w:ascii="Arial" w:eastAsia="Times New Roman" w:hAnsi="Arial" w:cs="Arial"/>
          <w:sz w:val="20"/>
          <w:szCs w:val="20"/>
        </w:rPr>
        <w:t>a)(1) or §60.113b(a)(3) and list each repair made.</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(b) After installing control equipment in accordance with §</w:t>
      </w:r>
      <w:proofErr w:type="gramStart"/>
      <w:r w:rsidRPr="0004371D">
        <w:rPr>
          <w:rFonts w:ascii="Arial" w:eastAsia="Times New Roman" w:hAnsi="Arial" w:cs="Arial"/>
          <w:sz w:val="20"/>
          <w:szCs w:val="20"/>
        </w:rPr>
        <w:t>61.112b(</w:t>
      </w:r>
      <w:proofErr w:type="gramEnd"/>
      <w:r w:rsidRPr="0004371D">
        <w:rPr>
          <w:rFonts w:ascii="Arial" w:eastAsia="Times New Roman" w:hAnsi="Arial" w:cs="Arial"/>
          <w:sz w:val="20"/>
          <w:szCs w:val="20"/>
        </w:rPr>
        <w:t>a)(2) (external floating roof), the owner or operator shall meet the following requirements.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(1) Furnish the Administrator with a report that describes the control equipment and certifies that the control equipment meets the specifications of §</w:t>
      </w:r>
      <w:proofErr w:type="gramStart"/>
      <w:r w:rsidRPr="0004371D">
        <w:rPr>
          <w:rFonts w:ascii="Arial" w:eastAsia="Times New Roman" w:hAnsi="Arial" w:cs="Arial"/>
          <w:sz w:val="20"/>
          <w:szCs w:val="20"/>
        </w:rPr>
        <w:t>60.112b(</w:t>
      </w:r>
      <w:proofErr w:type="gramEnd"/>
      <w:r w:rsidRPr="0004371D">
        <w:rPr>
          <w:rFonts w:ascii="Arial" w:eastAsia="Times New Roman" w:hAnsi="Arial" w:cs="Arial"/>
          <w:sz w:val="20"/>
          <w:szCs w:val="20"/>
        </w:rPr>
        <w:t>a)(2) and §60.113b(b)(2), (b)(3), and (b)(4). This report shall be an attachment to the notification required by §60.7(a</w:t>
      </w:r>
      <w:proofErr w:type="gramStart"/>
      <w:r w:rsidRPr="0004371D">
        <w:rPr>
          <w:rFonts w:ascii="Arial" w:eastAsia="Times New Roman" w:hAnsi="Arial" w:cs="Arial"/>
          <w:sz w:val="20"/>
          <w:szCs w:val="20"/>
        </w:rPr>
        <w:t>)(</w:t>
      </w:r>
      <w:proofErr w:type="gramEnd"/>
      <w:r w:rsidRPr="0004371D">
        <w:rPr>
          <w:rFonts w:ascii="Arial" w:eastAsia="Times New Roman" w:hAnsi="Arial" w:cs="Arial"/>
          <w:sz w:val="20"/>
          <w:szCs w:val="20"/>
        </w:rPr>
        <w:t>3).</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(2) Within 60 days of performing the seal gap measurements required by §</w:t>
      </w:r>
      <w:proofErr w:type="gramStart"/>
      <w:r w:rsidRPr="0004371D">
        <w:rPr>
          <w:rFonts w:ascii="Arial" w:eastAsia="Times New Roman" w:hAnsi="Arial" w:cs="Arial"/>
          <w:sz w:val="20"/>
          <w:szCs w:val="20"/>
        </w:rPr>
        <w:t>60.113b(</w:t>
      </w:r>
      <w:proofErr w:type="gramEnd"/>
      <w:r w:rsidRPr="0004371D">
        <w:rPr>
          <w:rFonts w:ascii="Arial" w:eastAsia="Times New Roman" w:hAnsi="Arial" w:cs="Arial"/>
          <w:sz w:val="20"/>
          <w:szCs w:val="20"/>
        </w:rPr>
        <w:t>b)(1), furnish the Administrator with a report that contains: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w:t>
      </w:r>
      <w:proofErr w:type="spellStart"/>
      <w:r w:rsidRPr="0004371D">
        <w:rPr>
          <w:rFonts w:ascii="Arial" w:eastAsia="Times New Roman" w:hAnsi="Arial" w:cs="Arial"/>
          <w:sz w:val="20"/>
          <w:szCs w:val="20"/>
        </w:rPr>
        <w:t>i</w:t>
      </w:r>
      <w:proofErr w:type="spellEnd"/>
      <w:r w:rsidRPr="0004371D">
        <w:rPr>
          <w:rFonts w:ascii="Arial" w:eastAsia="Times New Roman" w:hAnsi="Arial" w:cs="Arial"/>
          <w:sz w:val="20"/>
          <w:szCs w:val="20"/>
        </w:rPr>
        <w:t>) The date of measurement.</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(ii) The raw data obtained in the measurement.</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(iii) The calculations described in §60.113b (b</w:t>
      </w:r>
      <w:proofErr w:type="gramStart"/>
      <w:r w:rsidRPr="0004371D">
        <w:rPr>
          <w:rFonts w:ascii="Arial" w:eastAsia="Times New Roman" w:hAnsi="Arial" w:cs="Arial"/>
          <w:sz w:val="20"/>
          <w:szCs w:val="20"/>
        </w:rPr>
        <w:t>)(</w:t>
      </w:r>
      <w:proofErr w:type="gramEnd"/>
      <w:r w:rsidRPr="0004371D">
        <w:rPr>
          <w:rFonts w:ascii="Arial" w:eastAsia="Times New Roman" w:hAnsi="Arial" w:cs="Arial"/>
          <w:sz w:val="20"/>
          <w:szCs w:val="20"/>
        </w:rPr>
        <w:t>2) and (b)(3).</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(3) Keep a record of each gap measurement performed as required by §</w:t>
      </w:r>
      <w:proofErr w:type="gramStart"/>
      <w:r w:rsidRPr="0004371D">
        <w:rPr>
          <w:rFonts w:ascii="Arial" w:eastAsia="Times New Roman" w:hAnsi="Arial" w:cs="Arial"/>
          <w:sz w:val="20"/>
          <w:szCs w:val="20"/>
        </w:rPr>
        <w:t>60.113b(</w:t>
      </w:r>
      <w:proofErr w:type="gramEnd"/>
      <w:r w:rsidRPr="0004371D">
        <w:rPr>
          <w:rFonts w:ascii="Arial" w:eastAsia="Times New Roman" w:hAnsi="Arial" w:cs="Arial"/>
          <w:sz w:val="20"/>
          <w:szCs w:val="20"/>
        </w:rPr>
        <w:t>b). Each record shall identify the storage vessel in which the measurement was performed and shall contain:</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w:t>
      </w:r>
      <w:proofErr w:type="spellStart"/>
      <w:r w:rsidRPr="0004371D">
        <w:rPr>
          <w:rFonts w:ascii="Arial" w:eastAsia="Times New Roman" w:hAnsi="Arial" w:cs="Arial"/>
          <w:sz w:val="20"/>
          <w:szCs w:val="20"/>
        </w:rPr>
        <w:t>i</w:t>
      </w:r>
      <w:proofErr w:type="spellEnd"/>
      <w:r w:rsidRPr="0004371D">
        <w:rPr>
          <w:rFonts w:ascii="Arial" w:eastAsia="Times New Roman" w:hAnsi="Arial" w:cs="Arial"/>
          <w:sz w:val="20"/>
          <w:szCs w:val="20"/>
        </w:rPr>
        <w:t>) The date of measurement.</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(ii) The raw data obtained in the measurement.</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(iii) The calculations described in §60.113b (b</w:t>
      </w:r>
      <w:proofErr w:type="gramStart"/>
      <w:r w:rsidRPr="0004371D">
        <w:rPr>
          <w:rFonts w:ascii="Arial" w:eastAsia="Times New Roman" w:hAnsi="Arial" w:cs="Arial"/>
          <w:sz w:val="20"/>
          <w:szCs w:val="20"/>
        </w:rPr>
        <w:t>)(</w:t>
      </w:r>
      <w:proofErr w:type="gramEnd"/>
      <w:r w:rsidRPr="0004371D">
        <w:rPr>
          <w:rFonts w:ascii="Arial" w:eastAsia="Times New Roman" w:hAnsi="Arial" w:cs="Arial"/>
          <w:sz w:val="20"/>
          <w:szCs w:val="20"/>
        </w:rPr>
        <w:t>2) and (b)(3).</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(4) After each seal gap measurement that detects gaps exceeding the limitations specified by §</w:t>
      </w:r>
      <w:proofErr w:type="gramStart"/>
      <w:r w:rsidRPr="0004371D">
        <w:rPr>
          <w:rFonts w:ascii="Arial" w:eastAsia="Times New Roman" w:hAnsi="Arial" w:cs="Arial"/>
          <w:sz w:val="20"/>
          <w:szCs w:val="20"/>
        </w:rPr>
        <w:t>60.113b(</w:t>
      </w:r>
      <w:proofErr w:type="gramEnd"/>
      <w:r w:rsidRPr="0004371D">
        <w:rPr>
          <w:rFonts w:ascii="Arial" w:eastAsia="Times New Roman" w:hAnsi="Arial" w:cs="Arial"/>
          <w:sz w:val="20"/>
          <w:szCs w:val="20"/>
        </w:rPr>
        <w:t>b)(4), submit a report to the Administrator within 30 days of the inspection. The report will identify the vessel and contain the information specified in paragraph (b</w:t>
      </w:r>
      <w:proofErr w:type="gramStart"/>
      <w:r w:rsidRPr="0004371D">
        <w:rPr>
          <w:rFonts w:ascii="Arial" w:eastAsia="Times New Roman" w:hAnsi="Arial" w:cs="Arial"/>
          <w:sz w:val="20"/>
          <w:szCs w:val="20"/>
        </w:rPr>
        <w:t>)(</w:t>
      </w:r>
      <w:proofErr w:type="gramEnd"/>
      <w:r w:rsidRPr="0004371D">
        <w:rPr>
          <w:rFonts w:ascii="Arial" w:eastAsia="Times New Roman" w:hAnsi="Arial" w:cs="Arial"/>
          <w:sz w:val="20"/>
          <w:szCs w:val="20"/>
        </w:rPr>
        <w:t>2) of this section and the date the vessel was emptied or the repairs made and date of repair.</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(c) After installing control equipment in accordance with §60.112b (a</w:t>
      </w:r>
      <w:proofErr w:type="gramStart"/>
      <w:r w:rsidRPr="0004371D">
        <w:rPr>
          <w:rFonts w:ascii="Arial" w:eastAsia="Times New Roman" w:hAnsi="Arial" w:cs="Arial"/>
          <w:sz w:val="20"/>
          <w:szCs w:val="20"/>
        </w:rPr>
        <w:t>)(</w:t>
      </w:r>
      <w:proofErr w:type="gramEnd"/>
      <w:r w:rsidRPr="0004371D">
        <w:rPr>
          <w:rFonts w:ascii="Arial" w:eastAsia="Times New Roman" w:hAnsi="Arial" w:cs="Arial"/>
          <w:sz w:val="20"/>
          <w:szCs w:val="20"/>
        </w:rPr>
        <w:t>3) or (b)(1) (closed vent system and control device other than a flare), the owner or operator shall keep the following records.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(1) A copy of the operating plan.</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(2) A record of the measured values of the parameters monitored in accordance with §60.113b(c</w:t>
      </w:r>
      <w:proofErr w:type="gramStart"/>
      <w:r w:rsidRPr="0004371D">
        <w:rPr>
          <w:rFonts w:ascii="Arial" w:eastAsia="Times New Roman" w:hAnsi="Arial" w:cs="Arial"/>
          <w:sz w:val="20"/>
          <w:szCs w:val="20"/>
        </w:rPr>
        <w:t>)(</w:t>
      </w:r>
      <w:proofErr w:type="gramEnd"/>
      <w:r w:rsidRPr="0004371D">
        <w:rPr>
          <w:rFonts w:ascii="Arial" w:eastAsia="Times New Roman" w:hAnsi="Arial" w:cs="Arial"/>
          <w:sz w:val="20"/>
          <w:szCs w:val="20"/>
        </w:rPr>
        <w:t>2).</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(d) After installing a closed vent system and flare to comply with §60.112b, the owner or operator shall meet the following requirements.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(1) A report containing the measurements required by §60.18(f) (1), (2), (3), (4), (5), and (6) shall be furnished to the Administrator as required by §60.8 of the General Provisions. This report shall be submitted within 6 months of the initial start-up date.</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(2) Records shall be kept of all periods of operation during which the flare pilot flame is absent.</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lastRenderedPageBreak/>
        <w:t>(3) Semiannual reports of all periods recorded under §</w:t>
      </w:r>
      <w:proofErr w:type="gramStart"/>
      <w:r w:rsidRPr="0004371D">
        <w:rPr>
          <w:rFonts w:ascii="Arial" w:eastAsia="Times New Roman" w:hAnsi="Arial" w:cs="Arial"/>
          <w:sz w:val="20"/>
          <w:szCs w:val="20"/>
        </w:rPr>
        <w:t>60.115b(</w:t>
      </w:r>
      <w:proofErr w:type="gramEnd"/>
      <w:r w:rsidRPr="0004371D">
        <w:rPr>
          <w:rFonts w:ascii="Arial" w:eastAsia="Times New Roman" w:hAnsi="Arial" w:cs="Arial"/>
          <w:sz w:val="20"/>
          <w:szCs w:val="20"/>
        </w:rPr>
        <w:t>d)(2) in which the pilot flame was absent shall be furnished to the Administrator.</w:t>
      </w:r>
    </w:p>
    <w:p w:rsidR="0004371D" w:rsidRPr="0004371D" w:rsidRDefault="0004371D" w:rsidP="0004371D">
      <w:pPr>
        <w:spacing w:before="200" w:after="100" w:afterAutospacing="1" w:line="240" w:lineRule="auto"/>
        <w:rPr>
          <w:rFonts w:ascii="Arial" w:eastAsia="Times New Roman" w:hAnsi="Arial" w:cs="Arial"/>
          <w:sz w:val="20"/>
          <w:szCs w:val="20"/>
        </w:rPr>
      </w:pPr>
      <w:hyperlink r:id="rId21" w:anchor="_top" w:history="1">
        <w:r w:rsidRPr="0004371D">
          <w:rPr>
            <w:rFonts w:ascii="Arial" w:eastAsia="Times New Roman" w:hAnsi="Arial" w:cs="Arial"/>
            <w:noProof/>
            <w:color w:val="0000FF"/>
            <w:sz w:val="17"/>
            <w:szCs w:val="17"/>
          </w:rPr>
          <w:drawing>
            <wp:inline distT="0" distB="0" distL="0" distR="0">
              <wp:extent cx="152400" cy="152400"/>
              <wp:effectExtent l="0" t="0" r="0" b="0"/>
              <wp:docPr id="2" name="Picture 2" descr="return arrow">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4371D">
          <w:rPr>
            <w:rFonts w:ascii="Arial" w:eastAsia="Times New Roman" w:hAnsi="Arial" w:cs="Arial"/>
            <w:color w:val="0000FF"/>
            <w:sz w:val="17"/>
            <w:szCs w:val="17"/>
          </w:rPr>
          <w:t>Back to Top</w:t>
        </w:r>
      </w:hyperlink>
    </w:p>
    <w:p w:rsidR="0004371D" w:rsidRPr="0004371D" w:rsidRDefault="0004371D" w:rsidP="0004371D">
      <w:pPr>
        <w:spacing w:before="200" w:after="100" w:line="240" w:lineRule="auto"/>
        <w:outlineLvl w:val="1"/>
        <w:rPr>
          <w:rFonts w:ascii="Arial" w:eastAsia="Times New Roman" w:hAnsi="Arial" w:cs="Arial"/>
          <w:b/>
          <w:bCs/>
          <w:sz w:val="20"/>
          <w:szCs w:val="20"/>
        </w:rPr>
      </w:pPr>
      <w:bookmarkStart w:id="8" w:name="40:7.0.1.1.1.26.151.7"/>
      <w:bookmarkEnd w:id="8"/>
      <w:r w:rsidRPr="0004371D">
        <w:rPr>
          <w:rFonts w:ascii="Arial" w:eastAsia="Times New Roman" w:hAnsi="Arial" w:cs="Arial"/>
          <w:b/>
          <w:bCs/>
          <w:sz w:val="20"/>
          <w:szCs w:val="20"/>
        </w:rPr>
        <w:t>§60.116b   Monitoring of operations.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(a) The owner or operator shall keep copies of all records required by this section, except for the record required by paragraph (b) of this section, for at least 2 years. The record required by paragraph (b) of this section will be kept for the life of the source.</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(b) The owner or operator of each storage vessel as specified in §</w:t>
      </w:r>
      <w:proofErr w:type="gramStart"/>
      <w:r w:rsidRPr="0004371D">
        <w:rPr>
          <w:rFonts w:ascii="Arial" w:eastAsia="Times New Roman" w:hAnsi="Arial" w:cs="Arial"/>
          <w:sz w:val="20"/>
          <w:szCs w:val="20"/>
        </w:rPr>
        <w:t>60.110b(</w:t>
      </w:r>
      <w:proofErr w:type="gramEnd"/>
      <w:r w:rsidRPr="0004371D">
        <w:rPr>
          <w:rFonts w:ascii="Arial" w:eastAsia="Times New Roman" w:hAnsi="Arial" w:cs="Arial"/>
          <w:sz w:val="20"/>
          <w:szCs w:val="20"/>
        </w:rPr>
        <w:t xml:space="preserve">a) shall keep readily accessible records showing the dimension of the storage vessel and an analysis showing the capacity of the storage vessel. </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(c) Except as provided in paragraphs (f) and (g) of this section, the owner or operator of each storage vessel either with a design capacity greater than or equal to 151 m</w:t>
      </w:r>
      <w:r w:rsidRPr="0004371D">
        <w:rPr>
          <w:rFonts w:ascii="Arial" w:eastAsia="Times New Roman" w:hAnsi="Arial" w:cs="Arial"/>
          <w:sz w:val="14"/>
          <w:szCs w:val="14"/>
          <w:vertAlign w:val="superscript"/>
        </w:rPr>
        <w:t>3</w:t>
      </w:r>
      <w:r w:rsidRPr="0004371D">
        <w:rPr>
          <w:rFonts w:ascii="Arial" w:eastAsia="Times New Roman" w:hAnsi="Arial" w:cs="Arial"/>
          <w:sz w:val="20"/>
          <w:szCs w:val="20"/>
        </w:rPr>
        <w:t xml:space="preserve"> storing a liquid with a maximum true vapor pressure greater than or equal to 3.5 </w:t>
      </w:r>
      <w:proofErr w:type="spellStart"/>
      <w:r w:rsidRPr="0004371D">
        <w:rPr>
          <w:rFonts w:ascii="Arial" w:eastAsia="Times New Roman" w:hAnsi="Arial" w:cs="Arial"/>
          <w:sz w:val="20"/>
          <w:szCs w:val="20"/>
        </w:rPr>
        <w:t>kPa</w:t>
      </w:r>
      <w:proofErr w:type="spellEnd"/>
      <w:r w:rsidRPr="0004371D">
        <w:rPr>
          <w:rFonts w:ascii="Arial" w:eastAsia="Times New Roman" w:hAnsi="Arial" w:cs="Arial"/>
          <w:sz w:val="20"/>
          <w:szCs w:val="20"/>
        </w:rPr>
        <w:t xml:space="preserve"> or with a design capacity greater than or equal to 75 m</w:t>
      </w:r>
      <w:r w:rsidRPr="0004371D">
        <w:rPr>
          <w:rFonts w:ascii="Arial" w:eastAsia="Times New Roman" w:hAnsi="Arial" w:cs="Arial"/>
          <w:sz w:val="14"/>
          <w:szCs w:val="14"/>
          <w:vertAlign w:val="superscript"/>
        </w:rPr>
        <w:t>3</w:t>
      </w:r>
      <w:r w:rsidRPr="0004371D">
        <w:rPr>
          <w:rFonts w:ascii="Arial" w:eastAsia="Times New Roman" w:hAnsi="Arial" w:cs="Arial"/>
          <w:sz w:val="20"/>
          <w:szCs w:val="20"/>
        </w:rPr>
        <w:t xml:space="preserve"> but less than 151 m</w:t>
      </w:r>
      <w:r w:rsidRPr="0004371D">
        <w:rPr>
          <w:rFonts w:ascii="Arial" w:eastAsia="Times New Roman" w:hAnsi="Arial" w:cs="Arial"/>
          <w:sz w:val="14"/>
          <w:szCs w:val="14"/>
          <w:vertAlign w:val="superscript"/>
        </w:rPr>
        <w:t>3</w:t>
      </w:r>
      <w:r w:rsidRPr="0004371D">
        <w:rPr>
          <w:rFonts w:ascii="Arial" w:eastAsia="Times New Roman" w:hAnsi="Arial" w:cs="Arial"/>
          <w:sz w:val="20"/>
          <w:szCs w:val="20"/>
        </w:rPr>
        <w:t xml:space="preserve"> storing a liquid with a maximum true vapor pressure greater than or equal to 15.0 </w:t>
      </w:r>
      <w:proofErr w:type="spellStart"/>
      <w:r w:rsidRPr="0004371D">
        <w:rPr>
          <w:rFonts w:ascii="Arial" w:eastAsia="Times New Roman" w:hAnsi="Arial" w:cs="Arial"/>
          <w:sz w:val="20"/>
          <w:szCs w:val="20"/>
        </w:rPr>
        <w:t>kPa</w:t>
      </w:r>
      <w:proofErr w:type="spellEnd"/>
      <w:r w:rsidRPr="0004371D">
        <w:rPr>
          <w:rFonts w:ascii="Arial" w:eastAsia="Times New Roman" w:hAnsi="Arial" w:cs="Arial"/>
          <w:sz w:val="20"/>
          <w:szCs w:val="20"/>
        </w:rPr>
        <w:t xml:space="preserve"> shall maintain a record of the VOL stored, the period of storage, and the maximum true vapor pressure of that VOL during the respective storage period.</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(d) Except as provided in paragraph (g) of this section, the owner or operator of each storage vessel either with a design capacity greater than or equal to 151 m</w:t>
      </w:r>
      <w:r w:rsidRPr="0004371D">
        <w:rPr>
          <w:rFonts w:ascii="Arial" w:eastAsia="Times New Roman" w:hAnsi="Arial" w:cs="Arial"/>
          <w:sz w:val="14"/>
          <w:szCs w:val="14"/>
          <w:vertAlign w:val="superscript"/>
        </w:rPr>
        <w:t>3</w:t>
      </w:r>
      <w:r w:rsidRPr="0004371D">
        <w:rPr>
          <w:rFonts w:ascii="Arial" w:eastAsia="Times New Roman" w:hAnsi="Arial" w:cs="Arial"/>
          <w:sz w:val="20"/>
          <w:szCs w:val="20"/>
        </w:rPr>
        <w:t xml:space="preserve"> storing a liquid with a maximum true vapor pressure that is normally less than 5.2 </w:t>
      </w:r>
      <w:proofErr w:type="spellStart"/>
      <w:r w:rsidRPr="0004371D">
        <w:rPr>
          <w:rFonts w:ascii="Arial" w:eastAsia="Times New Roman" w:hAnsi="Arial" w:cs="Arial"/>
          <w:sz w:val="20"/>
          <w:szCs w:val="20"/>
        </w:rPr>
        <w:t>kPa</w:t>
      </w:r>
      <w:proofErr w:type="spellEnd"/>
      <w:r w:rsidRPr="0004371D">
        <w:rPr>
          <w:rFonts w:ascii="Arial" w:eastAsia="Times New Roman" w:hAnsi="Arial" w:cs="Arial"/>
          <w:sz w:val="20"/>
          <w:szCs w:val="20"/>
        </w:rPr>
        <w:t xml:space="preserve"> or with a design capacity greater than or equal to 75 m</w:t>
      </w:r>
      <w:r w:rsidRPr="0004371D">
        <w:rPr>
          <w:rFonts w:ascii="Arial" w:eastAsia="Times New Roman" w:hAnsi="Arial" w:cs="Arial"/>
          <w:sz w:val="14"/>
          <w:szCs w:val="14"/>
          <w:vertAlign w:val="superscript"/>
        </w:rPr>
        <w:t>3</w:t>
      </w:r>
      <w:r w:rsidRPr="0004371D">
        <w:rPr>
          <w:rFonts w:ascii="Arial" w:eastAsia="Times New Roman" w:hAnsi="Arial" w:cs="Arial"/>
          <w:sz w:val="20"/>
          <w:szCs w:val="20"/>
        </w:rPr>
        <w:t xml:space="preserve"> but less than 151 m</w:t>
      </w:r>
      <w:r w:rsidRPr="0004371D">
        <w:rPr>
          <w:rFonts w:ascii="Arial" w:eastAsia="Times New Roman" w:hAnsi="Arial" w:cs="Arial"/>
          <w:sz w:val="14"/>
          <w:szCs w:val="14"/>
          <w:vertAlign w:val="superscript"/>
        </w:rPr>
        <w:t>3</w:t>
      </w:r>
      <w:r w:rsidRPr="0004371D">
        <w:rPr>
          <w:rFonts w:ascii="Arial" w:eastAsia="Times New Roman" w:hAnsi="Arial" w:cs="Arial"/>
          <w:sz w:val="20"/>
          <w:szCs w:val="20"/>
        </w:rPr>
        <w:t xml:space="preserve"> storing a liquid with a maximum true vapor pressure that is normally less than 27.6 </w:t>
      </w:r>
      <w:proofErr w:type="spellStart"/>
      <w:r w:rsidRPr="0004371D">
        <w:rPr>
          <w:rFonts w:ascii="Arial" w:eastAsia="Times New Roman" w:hAnsi="Arial" w:cs="Arial"/>
          <w:sz w:val="20"/>
          <w:szCs w:val="20"/>
        </w:rPr>
        <w:t>kPa</w:t>
      </w:r>
      <w:proofErr w:type="spellEnd"/>
      <w:r w:rsidRPr="0004371D">
        <w:rPr>
          <w:rFonts w:ascii="Arial" w:eastAsia="Times New Roman" w:hAnsi="Arial" w:cs="Arial"/>
          <w:sz w:val="20"/>
          <w:szCs w:val="20"/>
        </w:rPr>
        <w:t xml:space="preserve"> shall notify the Administrator within 30 days when the maximum true vapor pressure of the liquid exceeds the respective maximum true vapor </w:t>
      </w:r>
      <w:proofErr w:type="spellStart"/>
      <w:r w:rsidRPr="0004371D">
        <w:rPr>
          <w:rFonts w:ascii="Arial" w:eastAsia="Times New Roman" w:hAnsi="Arial" w:cs="Arial"/>
          <w:sz w:val="20"/>
          <w:szCs w:val="20"/>
        </w:rPr>
        <w:t>vapor</w:t>
      </w:r>
      <w:proofErr w:type="spellEnd"/>
      <w:r w:rsidRPr="0004371D">
        <w:rPr>
          <w:rFonts w:ascii="Arial" w:eastAsia="Times New Roman" w:hAnsi="Arial" w:cs="Arial"/>
          <w:sz w:val="20"/>
          <w:szCs w:val="20"/>
        </w:rPr>
        <w:t xml:space="preserve"> pressure values for each volume range.</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(e) Available data on the storage temperature may be used to determine the maximum true vapor pressure as determined below.</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(1) For vessels operated above or below ambient temperatures, the maximum true vapor pressure is calculated based upon the highest expected calendar-month average of the storage temperature. For vessels operated at ambient temperatures, the maximum true vapor pressure is calculated based upon the maximum local monthly average ambient temperature as reported by the National Weather Service.</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(2) For crude oil or refined petroleum products the vapor pressure may be obtained by the following:</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w:t>
      </w:r>
      <w:proofErr w:type="spellStart"/>
      <w:r w:rsidRPr="0004371D">
        <w:rPr>
          <w:rFonts w:ascii="Arial" w:eastAsia="Times New Roman" w:hAnsi="Arial" w:cs="Arial"/>
          <w:sz w:val="20"/>
          <w:szCs w:val="20"/>
        </w:rPr>
        <w:t>i</w:t>
      </w:r>
      <w:proofErr w:type="spellEnd"/>
      <w:r w:rsidRPr="0004371D">
        <w:rPr>
          <w:rFonts w:ascii="Arial" w:eastAsia="Times New Roman" w:hAnsi="Arial" w:cs="Arial"/>
          <w:sz w:val="20"/>
          <w:szCs w:val="20"/>
        </w:rPr>
        <w:t xml:space="preserve">) Available data on the Reid vapor pressure and the maximum expected storage temperature based on the highest expected calendar-month average temperature of the stored product may be used to determine the maximum true vapor pressure from </w:t>
      </w:r>
      <w:proofErr w:type="spellStart"/>
      <w:r w:rsidRPr="0004371D">
        <w:rPr>
          <w:rFonts w:ascii="Arial" w:eastAsia="Times New Roman" w:hAnsi="Arial" w:cs="Arial"/>
          <w:sz w:val="20"/>
          <w:szCs w:val="20"/>
        </w:rPr>
        <w:t>nomographs</w:t>
      </w:r>
      <w:proofErr w:type="spellEnd"/>
      <w:r w:rsidRPr="0004371D">
        <w:rPr>
          <w:rFonts w:ascii="Arial" w:eastAsia="Times New Roman" w:hAnsi="Arial" w:cs="Arial"/>
          <w:sz w:val="20"/>
          <w:szCs w:val="20"/>
        </w:rPr>
        <w:t xml:space="preserve"> contained in API Bulletin 2517 (incorporated by reference—see §60.17), unless the Administrator specifically requests that the liquid be sampled, the actual storage temperature determined, and the Reid vapor pressure determined from the sample(s).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 xml:space="preserve">(ii) The true vapor pressure of each type of crude oil with a Reid vapor pressure less than 13.8 </w:t>
      </w:r>
      <w:proofErr w:type="spellStart"/>
      <w:r w:rsidRPr="0004371D">
        <w:rPr>
          <w:rFonts w:ascii="Arial" w:eastAsia="Times New Roman" w:hAnsi="Arial" w:cs="Arial"/>
          <w:sz w:val="20"/>
          <w:szCs w:val="20"/>
        </w:rPr>
        <w:t>kPa</w:t>
      </w:r>
      <w:proofErr w:type="spellEnd"/>
      <w:r w:rsidRPr="0004371D">
        <w:rPr>
          <w:rFonts w:ascii="Arial" w:eastAsia="Times New Roman" w:hAnsi="Arial" w:cs="Arial"/>
          <w:sz w:val="20"/>
          <w:szCs w:val="20"/>
        </w:rPr>
        <w:t xml:space="preserve"> or with physical properties that preclude determination by the recommended method is to be determined from available data and recorded if the estimated maximum true vapor pressure is greater than 3.5 </w:t>
      </w:r>
      <w:proofErr w:type="spellStart"/>
      <w:r w:rsidRPr="0004371D">
        <w:rPr>
          <w:rFonts w:ascii="Arial" w:eastAsia="Times New Roman" w:hAnsi="Arial" w:cs="Arial"/>
          <w:sz w:val="20"/>
          <w:szCs w:val="20"/>
        </w:rPr>
        <w:t>kPa</w:t>
      </w:r>
      <w:proofErr w:type="spellEnd"/>
      <w:r w:rsidRPr="0004371D">
        <w:rPr>
          <w:rFonts w:ascii="Arial" w:eastAsia="Times New Roman" w:hAnsi="Arial" w:cs="Arial"/>
          <w:sz w:val="20"/>
          <w:szCs w:val="20"/>
        </w:rPr>
        <w:t>.</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(3) For other liquids, the vapor pressure:</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w:t>
      </w:r>
      <w:proofErr w:type="spellStart"/>
      <w:r w:rsidRPr="0004371D">
        <w:rPr>
          <w:rFonts w:ascii="Arial" w:eastAsia="Times New Roman" w:hAnsi="Arial" w:cs="Arial"/>
          <w:sz w:val="20"/>
          <w:szCs w:val="20"/>
        </w:rPr>
        <w:t>i</w:t>
      </w:r>
      <w:proofErr w:type="spellEnd"/>
      <w:r w:rsidRPr="0004371D">
        <w:rPr>
          <w:rFonts w:ascii="Arial" w:eastAsia="Times New Roman" w:hAnsi="Arial" w:cs="Arial"/>
          <w:sz w:val="20"/>
          <w:szCs w:val="20"/>
        </w:rPr>
        <w:t>) May be obtained from standard reference texts, or</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lastRenderedPageBreak/>
        <w:t>(ii) Determined by ASTM D2879-83, 96, or 97 (incorporated by reference—see §60.17); or</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(iii) Measured by an appropriate method approved by the Administrator; or</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proofErr w:type="gramStart"/>
      <w:r w:rsidRPr="0004371D">
        <w:rPr>
          <w:rFonts w:ascii="Arial" w:eastAsia="Times New Roman" w:hAnsi="Arial" w:cs="Arial"/>
          <w:sz w:val="20"/>
          <w:szCs w:val="20"/>
        </w:rPr>
        <w:t>(iv) Calculated</w:t>
      </w:r>
      <w:proofErr w:type="gramEnd"/>
      <w:r w:rsidRPr="0004371D">
        <w:rPr>
          <w:rFonts w:ascii="Arial" w:eastAsia="Times New Roman" w:hAnsi="Arial" w:cs="Arial"/>
          <w:sz w:val="20"/>
          <w:szCs w:val="20"/>
        </w:rPr>
        <w:t xml:space="preserve"> by an appropriate method approved by the Administrator.</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(f) The owner or operator of each vessel storing a waste mixture of indeterminate or variable composition shall be subject to the following requirements.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(1) Prior to the initial filling of the vessel, the highest maximum true vapor pressure for the range of anticipated liquid compositions to be stored will be determined using the methods described in paragraph (e) of this section.</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(2) For vessels in which the vapor pressure of the anticipated liquid composition is above the cutoff for monitoring but below the cutoff for controls as defined in §60.112b(a), an initial physical test of the vapor pressure is required; and a physical test at least once every 6 months thereafter is required as determined by the following methods:</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w:t>
      </w:r>
      <w:proofErr w:type="spellStart"/>
      <w:proofErr w:type="gramStart"/>
      <w:r w:rsidRPr="0004371D">
        <w:rPr>
          <w:rFonts w:ascii="Arial" w:eastAsia="Times New Roman" w:hAnsi="Arial" w:cs="Arial"/>
          <w:sz w:val="20"/>
          <w:szCs w:val="20"/>
        </w:rPr>
        <w:t>i</w:t>
      </w:r>
      <w:proofErr w:type="spellEnd"/>
      <w:proofErr w:type="gramEnd"/>
      <w:r w:rsidRPr="0004371D">
        <w:rPr>
          <w:rFonts w:ascii="Arial" w:eastAsia="Times New Roman" w:hAnsi="Arial" w:cs="Arial"/>
          <w:sz w:val="20"/>
          <w:szCs w:val="20"/>
        </w:rPr>
        <w:t>) ASTM D2879-83, 96, or 97 (incorporated by reference—see §60.17); or</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(ii) ASTM D323-82 or 94 (incorporated by reference—see §60.17); or</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(iii) As measured by an appropriate method as approved by the Administrator.</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(g) The owner or operator of each vessel equipped with a closed vent system and control device meeting the specification of §60.112b or with emissions reductions equipment as specified in 40 CFR 65.42(b</w:t>
      </w:r>
      <w:proofErr w:type="gramStart"/>
      <w:r w:rsidRPr="0004371D">
        <w:rPr>
          <w:rFonts w:ascii="Arial" w:eastAsia="Times New Roman" w:hAnsi="Arial" w:cs="Arial"/>
          <w:sz w:val="20"/>
          <w:szCs w:val="20"/>
        </w:rPr>
        <w:t>)(</w:t>
      </w:r>
      <w:proofErr w:type="gramEnd"/>
      <w:r w:rsidRPr="0004371D">
        <w:rPr>
          <w:rFonts w:ascii="Arial" w:eastAsia="Times New Roman" w:hAnsi="Arial" w:cs="Arial"/>
          <w:sz w:val="20"/>
          <w:szCs w:val="20"/>
        </w:rPr>
        <w:t>4), (b)(5), (b)(6), or (c) is exempt from the requirements of paragraphs (c) and (d) of this section.</w:t>
      </w:r>
    </w:p>
    <w:p w:rsidR="0004371D" w:rsidRPr="0004371D" w:rsidRDefault="0004371D" w:rsidP="0004371D">
      <w:pPr>
        <w:spacing w:before="200" w:after="100" w:afterAutospacing="1" w:line="240" w:lineRule="auto"/>
        <w:rPr>
          <w:rFonts w:ascii="Arial" w:eastAsia="Times New Roman" w:hAnsi="Arial" w:cs="Arial"/>
          <w:sz w:val="18"/>
          <w:szCs w:val="18"/>
        </w:rPr>
      </w:pPr>
      <w:r w:rsidRPr="0004371D">
        <w:rPr>
          <w:rFonts w:ascii="Arial" w:eastAsia="Times New Roman" w:hAnsi="Arial" w:cs="Arial"/>
          <w:sz w:val="18"/>
          <w:szCs w:val="18"/>
        </w:rPr>
        <w:t>[52 FR 11429, Apr. 8, 1987, as amended at 65 FR 61756, Oct. 17, 2000; 65 FR 78276, Dec. 14, 2000; 68 FR 59333, Oct. 15, 2003]</w:t>
      </w:r>
    </w:p>
    <w:p w:rsidR="0004371D" w:rsidRPr="0004371D" w:rsidRDefault="0004371D" w:rsidP="0004371D">
      <w:pPr>
        <w:spacing w:before="200" w:after="100" w:afterAutospacing="1" w:line="240" w:lineRule="auto"/>
        <w:rPr>
          <w:rFonts w:ascii="Arial" w:eastAsia="Times New Roman" w:hAnsi="Arial" w:cs="Arial"/>
          <w:sz w:val="20"/>
          <w:szCs w:val="20"/>
        </w:rPr>
      </w:pPr>
      <w:hyperlink r:id="rId22" w:anchor="_top" w:history="1">
        <w:r w:rsidRPr="0004371D">
          <w:rPr>
            <w:rFonts w:ascii="Arial" w:eastAsia="Times New Roman" w:hAnsi="Arial" w:cs="Arial"/>
            <w:noProof/>
            <w:color w:val="0000FF"/>
            <w:sz w:val="17"/>
            <w:szCs w:val="17"/>
          </w:rPr>
          <w:drawing>
            <wp:inline distT="0" distB="0" distL="0" distR="0">
              <wp:extent cx="152400" cy="152400"/>
              <wp:effectExtent l="0" t="0" r="0" b="0"/>
              <wp:docPr id="1" name="Picture 1" descr="return arrow">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4371D">
          <w:rPr>
            <w:rFonts w:ascii="Arial" w:eastAsia="Times New Roman" w:hAnsi="Arial" w:cs="Arial"/>
            <w:color w:val="0000FF"/>
            <w:sz w:val="17"/>
            <w:szCs w:val="17"/>
          </w:rPr>
          <w:t>Back to Top</w:t>
        </w:r>
      </w:hyperlink>
    </w:p>
    <w:p w:rsidR="0004371D" w:rsidRPr="0004371D" w:rsidRDefault="0004371D" w:rsidP="0004371D">
      <w:pPr>
        <w:spacing w:before="200" w:after="100" w:line="240" w:lineRule="auto"/>
        <w:outlineLvl w:val="1"/>
        <w:rPr>
          <w:rFonts w:ascii="Arial" w:eastAsia="Times New Roman" w:hAnsi="Arial" w:cs="Arial"/>
          <w:b/>
          <w:bCs/>
          <w:sz w:val="20"/>
          <w:szCs w:val="20"/>
        </w:rPr>
      </w:pPr>
      <w:bookmarkStart w:id="9" w:name="40:7.0.1.1.1.26.151.8"/>
      <w:bookmarkEnd w:id="9"/>
      <w:r w:rsidRPr="0004371D">
        <w:rPr>
          <w:rFonts w:ascii="Arial" w:eastAsia="Times New Roman" w:hAnsi="Arial" w:cs="Arial"/>
          <w:b/>
          <w:bCs/>
          <w:sz w:val="20"/>
          <w:szCs w:val="20"/>
        </w:rPr>
        <w:t>§60.117b   Delegation of authority.</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(a) In delegating implementation and enforcement authority to a State under section 111(c) of the Act, the authorities contained in paragraph (b) of this section shall be retained by the Administrator and not transferred to a State.</w:t>
      </w:r>
    </w:p>
    <w:p w:rsidR="0004371D" w:rsidRPr="0004371D" w:rsidRDefault="0004371D" w:rsidP="0004371D">
      <w:pPr>
        <w:spacing w:before="100" w:beforeAutospacing="1" w:after="100" w:afterAutospacing="1" w:line="240" w:lineRule="auto"/>
        <w:ind w:firstLine="480"/>
        <w:rPr>
          <w:rFonts w:ascii="Arial" w:eastAsia="Times New Roman" w:hAnsi="Arial" w:cs="Arial"/>
          <w:sz w:val="20"/>
          <w:szCs w:val="20"/>
        </w:rPr>
      </w:pPr>
      <w:r w:rsidRPr="0004371D">
        <w:rPr>
          <w:rFonts w:ascii="Arial" w:eastAsia="Times New Roman" w:hAnsi="Arial" w:cs="Arial"/>
          <w:sz w:val="20"/>
          <w:szCs w:val="20"/>
        </w:rPr>
        <w:t>(b) Authorities which will not be delegated to States: §§60.111b(f)(4), 60.114b, 60.116b(e)(3)(iii), 60.116b(e)(3)(iv), and 60.116b(f)(2)(iii).</w:t>
      </w:r>
    </w:p>
    <w:p w:rsidR="00E53772" w:rsidRDefault="0004371D" w:rsidP="0004371D">
      <w:r w:rsidRPr="0004371D">
        <w:rPr>
          <w:rFonts w:ascii="Arial" w:eastAsia="Times New Roman" w:hAnsi="Arial" w:cs="Arial"/>
          <w:sz w:val="24"/>
          <w:szCs w:val="24"/>
        </w:rPr>
        <w:t>[52 FR 11429, Apr. 8, 1987, as amended at 52 FR 22780, June 16, 1987]</w:t>
      </w:r>
      <w:bookmarkEnd w:id="0"/>
    </w:p>
    <w:sectPr w:rsidR="00E537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71D"/>
    <w:rsid w:val="0004371D"/>
    <w:rsid w:val="00E537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99544A-5647-4F19-96CC-404501BE1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04371D"/>
    <w:pPr>
      <w:spacing w:before="200" w:after="100" w:line="240" w:lineRule="auto"/>
      <w:jc w:val="center"/>
      <w:outlineLvl w:val="1"/>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4371D"/>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04371D"/>
    <w:rPr>
      <w:rFonts w:ascii="Arial" w:hAnsi="Arial" w:cs="Arial" w:hint="default"/>
      <w:strike w:val="0"/>
      <w:dstrike w:val="0"/>
      <w:color w:val="0000FF"/>
      <w:sz w:val="17"/>
      <w:szCs w:val="17"/>
      <w:u w:val="none"/>
      <w:effect w:val="none"/>
    </w:rPr>
  </w:style>
  <w:style w:type="paragraph" w:styleId="NormalWeb">
    <w:name w:val="Normal (Web)"/>
    <w:basedOn w:val="Normal"/>
    <w:uiPriority w:val="99"/>
    <w:semiHidden/>
    <w:unhideWhenUsed/>
    <w:rsid w:val="0004371D"/>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
    <w:name w:val="fp"/>
    <w:basedOn w:val="Normal"/>
    <w:rsid w:val="0004371D"/>
    <w:pPr>
      <w:spacing w:before="200"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04371D"/>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ita">
    <w:name w:val="cita"/>
    <w:basedOn w:val="Normal"/>
    <w:rsid w:val="0004371D"/>
    <w:pPr>
      <w:spacing w:before="200" w:after="100" w:afterAutospacing="1" w:line="240" w:lineRule="auto"/>
    </w:pPr>
    <w:rPr>
      <w:rFonts w:ascii="Times New Roman" w:eastAsia="Times New Roman" w:hAnsi="Times New Roman" w:cs="Times New Roman"/>
      <w:sz w:val="18"/>
      <w:szCs w:val="18"/>
    </w:rPr>
  </w:style>
  <w:style w:type="character" w:customStyle="1" w:styleId="su1">
    <w:name w:val="su1"/>
    <w:basedOn w:val="DefaultParagraphFont"/>
    <w:rsid w:val="0004371D"/>
    <w:rPr>
      <w:smallCaps w:val="0"/>
      <w:sz w:val="17"/>
      <w:szCs w:val="17"/>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7767207">
      <w:bodyDiv w:val="1"/>
      <w:marLeft w:val="0"/>
      <w:marRight w:val="0"/>
      <w:marTop w:val="30"/>
      <w:marBottom w:val="750"/>
      <w:divBdr>
        <w:top w:val="none" w:sz="0" w:space="0" w:color="auto"/>
        <w:left w:val="none" w:sz="0" w:space="0" w:color="auto"/>
        <w:bottom w:val="none" w:sz="0" w:space="0" w:color="auto"/>
        <w:right w:val="none" w:sz="0" w:space="0" w:color="auto"/>
      </w:divBdr>
      <w:divsChild>
        <w:div w:id="369578533">
          <w:marLeft w:val="0"/>
          <w:marRight w:val="0"/>
          <w:marTop w:val="0"/>
          <w:marBottom w:val="0"/>
          <w:divBdr>
            <w:top w:val="none" w:sz="0" w:space="0" w:color="auto"/>
            <w:left w:val="none" w:sz="0" w:space="0" w:color="auto"/>
            <w:bottom w:val="none" w:sz="0" w:space="0" w:color="auto"/>
            <w:right w:val="none" w:sz="0" w:space="0" w:color="auto"/>
          </w:divBdr>
          <w:divsChild>
            <w:div w:id="560409998">
              <w:marLeft w:val="0"/>
              <w:marRight w:val="0"/>
              <w:marTop w:val="0"/>
              <w:marBottom w:val="0"/>
              <w:divBdr>
                <w:top w:val="none" w:sz="0" w:space="0" w:color="auto"/>
                <w:left w:val="none" w:sz="0" w:space="0" w:color="auto"/>
                <w:bottom w:val="none" w:sz="0" w:space="0" w:color="auto"/>
                <w:right w:val="none" w:sz="0" w:space="0" w:color="auto"/>
              </w:divBdr>
            </w:div>
            <w:div w:id="818959403">
              <w:marLeft w:val="0"/>
              <w:marRight w:val="0"/>
              <w:marTop w:val="0"/>
              <w:marBottom w:val="0"/>
              <w:divBdr>
                <w:top w:val="none" w:sz="0" w:space="0" w:color="auto"/>
                <w:left w:val="none" w:sz="0" w:space="0" w:color="auto"/>
                <w:bottom w:val="none" w:sz="0" w:space="0" w:color="auto"/>
                <w:right w:val="none" w:sz="0" w:space="0" w:color="auto"/>
              </w:divBdr>
            </w:div>
            <w:div w:id="450982099">
              <w:marLeft w:val="0"/>
              <w:marRight w:val="0"/>
              <w:marTop w:val="0"/>
              <w:marBottom w:val="0"/>
              <w:divBdr>
                <w:top w:val="none" w:sz="0" w:space="0" w:color="auto"/>
                <w:left w:val="none" w:sz="0" w:space="0" w:color="auto"/>
                <w:bottom w:val="none" w:sz="0" w:space="0" w:color="auto"/>
                <w:right w:val="none" w:sz="0" w:space="0" w:color="auto"/>
              </w:divBdr>
            </w:div>
            <w:div w:id="15884484">
              <w:marLeft w:val="0"/>
              <w:marRight w:val="0"/>
              <w:marTop w:val="0"/>
              <w:marBottom w:val="0"/>
              <w:divBdr>
                <w:top w:val="none" w:sz="0" w:space="0" w:color="auto"/>
                <w:left w:val="none" w:sz="0" w:space="0" w:color="auto"/>
                <w:bottom w:val="none" w:sz="0" w:space="0" w:color="auto"/>
                <w:right w:val="none" w:sz="0" w:space="0" w:color="auto"/>
              </w:divBdr>
            </w:div>
            <w:div w:id="1906717585">
              <w:marLeft w:val="0"/>
              <w:marRight w:val="0"/>
              <w:marTop w:val="0"/>
              <w:marBottom w:val="0"/>
              <w:divBdr>
                <w:top w:val="none" w:sz="0" w:space="0" w:color="auto"/>
                <w:left w:val="none" w:sz="0" w:space="0" w:color="auto"/>
                <w:bottom w:val="none" w:sz="0" w:space="0" w:color="auto"/>
                <w:right w:val="none" w:sz="0" w:space="0" w:color="auto"/>
              </w:divBdr>
            </w:div>
            <w:div w:id="1299919177">
              <w:marLeft w:val="0"/>
              <w:marRight w:val="0"/>
              <w:marTop w:val="0"/>
              <w:marBottom w:val="0"/>
              <w:divBdr>
                <w:top w:val="none" w:sz="0" w:space="0" w:color="auto"/>
                <w:left w:val="none" w:sz="0" w:space="0" w:color="auto"/>
                <w:bottom w:val="none" w:sz="0" w:space="0" w:color="auto"/>
                <w:right w:val="none" w:sz="0" w:space="0" w:color="auto"/>
              </w:divBdr>
            </w:div>
            <w:div w:id="1536236307">
              <w:marLeft w:val="0"/>
              <w:marRight w:val="0"/>
              <w:marTop w:val="0"/>
              <w:marBottom w:val="0"/>
              <w:divBdr>
                <w:top w:val="none" w:sz="0" w:space="0" w:color="auto"/>
                <w:left w:val="none" w:sz="0" w:space="0" w:color="auto"/>
                <w:bottom w:val="none" w:sz="0" w:space="0" w:color="auto"/>
                <w:right w:val="none" w:sz="0" w:space="0" w:color="auto"/>
              </w:divBdr>
            </w:div>
            <w:div w:id="117430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SID=f3fdbc8d6479365eb3b8663db064ff53&amp;node=40:7.0.1.1.1.26&amp;rgn=div6" TargetMode="External"/><Relationship Id="rId13" Type="http://schemas.openxmlformats.org/officeDocument/2006/relationships/hyperlink" Target="http://www.ecfr.gov/cgi-bin/text-idx?SID=f3fdbc8d6479365eb3b8663db064ff53&amp;node=40:7.0.1.1.1.26&amp;rgn=div6" TargetMode="External"/><Relationship Id="rId18" Type="http://schemas.openxmlformats.org/officeDocument/2006/relationships/hyperlink" Target="http://www.ecfr.gov/cgi-bin/text-idx?SID=f3fdbc8d6479365eb3b8663db064ff53&amp;node=40:7.0.1.1.1.26&amp;rgn=div6" TargetMode="External"/><Relationship Id="rId3" Type="http://schemas.openxmlformats.org/officeDocument/2006/relationships/webSettings" Target="webSettings.xml"/><Relationship Id="rId21" Type="http://schemas.openxmlformats.org/officeDocument/2006/relationships/hyperlink" Target="http://www.ecfr.gov/cgi-bin/text-idx?SID=f3fdbc8d6479365eb3b8663db064ff53&amp;node=40:7.0.1.1.1.26&amp;rgn=div6" TargetMode="External"/><Relationship Id="rId7" Type="http://schemas.openxmlformats.org/officeDocument/2006/relationships/hyperlink" Target="http://www.ecfr.gov/cgi-bin/text-idx?SID=f3fdbc8d6479365eb3b8663db064ff53&amp;node=40:7.0.1.1.1.26&amp;rgn=div6" TargetMode="External"/><Relationship Id="rId12" Type="http://schemas.openxmlformats.org/officeDocument/2006/relationships/hyperlink" Target="http://www.ecfr.gov/cgi-bin/text-idx?SID=f3fdbc8d6479365eb3b8663db064ff53&amp;node=40:7.0.1.1.1.26&amp;rgn=div6" TargetMode="External"/><Relationship Id="rId17" Type="http://schemas.openxmlformats.org/officeDocument/2006/relationships/hyperlink" Target="http://www.ecfr.gov/cgi-bin/text-idx?SID=f3fdbc8d6479365eb3b8663db064ff53&amp;node=40:7.0.1.1.1.26&amp;rgn=div6" TargetMode="External"/><Relationship Id="rId2" Type="http://schemas.openxmlformats.org/officeDocument/2006/relationships/settings" Target="settings.xml"/><Relationship Id="rId16" Type="http://schemas.openxmlformats.org/officeDocument/2006/relationships/hyperlink" Target="http://www.ecfr.gov/cgi-bin/text-idx?SID=f3fdbc8d6479365eb3b8663db064ff53&amp;node=40:7.0.1.1.1.26&amp;rgn=div6" TargetMode="External"/><Relationship Id="rId20" Type="http://schemas.openxmlformats.org/officeDocument/2006/relationships/hyperlink" Target="http://www.ecfr.gov/cgi-bin/text-idx?SID=f3fdbc8d6479365eb3b8663db064ff53&amp;node=40:7.0.1.1.1.26&amp;rgn=div6" TargetMode="External"/><Relationship Id="rId1" Type="http://schemas.openxmlformats.org/officeDocument/2006/relationships/styles" Target="styles.xml"/><Relationship Id="rId6" Type="http://schemas.openxmlformats.org/officeDocument/2006/relationships/hyperlink" Target="http://www.ecfr.gov/cgi-bin/text-idx?SID=f3fdbc8d6479365eb3b8663db064ff53&amp;node=40:7.0.1.1.1.26&amp;rgn=div6" TargetMode="External"/><Relationship Id="rId11" Type="http://schemas.openxmlformats.org/officeDocument/2006/relationships/hyperlink" Target="http://www.ecfr.gov/cgi-bin/text-idx?SID=f3fdbc8d6479365eb3b8663db064ff53&amp;node=40:7.0.1.1.1.26&amp;rgn=div6" TargetMode="External"/><Relationship Id="rId24" Type="http://schemas.openxmlformats.org/officeDocument/2006/relationships/theme" Target="theme/theme1.xml"/><Relationship Id="rId5" Type="http://schemas.openxmlformats.org/officeDocument/2006/relationships/hyperlink" Target="http://www.ecfr.gov/cgi-bin/text-idx?SID=f3fdbc8d6479365eb3b8663db064ff53&amp;node=40:7.0.1.1.1.26&amp;rgn=div6" TargetMode="External"/><Relationship Id="rId15" Type="http://schemas.openxmlformats.org/officeDocument/2006/relationships/image" Target="media/image1.gif"/><Relationship Id="rId23" Type="http://schemas.openxmlformats.org/officeDocument/2006/relationships/fontTable" Target="fontTable.xml"/><Relationship Id="rId10" Type="http://schemas.openxmlformats.org/officeDocument/2006/relationships/hyperlink" Target="http://www.ecfr.gov/cgi-bin/text-idx?SID=f3fdbc8d6479365eb3b8663db064ff53&amp;node=40:7.0.1.1.1.26&amp;rgn=div6" TargetMode="External"/><Relationship Id="rId19" Type="http://schemas.openxmlformats.org/officeDocument/2006/relationships/hyperlink" Target="http://www.ecfr.gov/cgi-bin/text-idx?SID=f3fdbc8d6479365eb3b8663db064ff53&amp;node=40:7.0.1.1.1.26&amp;rgn=div6" TargetMode="External"/><Relationship Id="rId4" Type="http://schemas.openxmlformats.org/officeDocument/2006/relationships/hyperlink" Target="http://www.ecfr.gov/cgi-bin/retrieveECFR?gp=&amp;SID=f3fdbc8d6479365eb3b8663db064ff53&amp;n=40y7.0.1.1.1&amp;r=PART&amp;ty=HTML" TargetMode="External"/><Relationship Id="rId9" Type="http://schemas.openxmlformats.org/officeDocument/2006/relationships/hyperlink" Target="http://www.ecfr.gov/cgi-bin/text-idx?SID=f3fdbc8d6479365eb3b8663db064ff53&amp;node=40:7.0.1.1.1.26&amp;rgn=div6" TargetMode="External"/><Relationship Id="rId14" Type="http://schemas.openxmlformats.org/officeDocument/2006/relationships/hyperlink" Target="http://www.ecfr.gov/cgi-bin/text-idx?SID=f3fdbc8d6479365eb3b8663db064ff53&amp;node=40:7.0.1.1.1.26&amp;rgn=div6#_top" TargetMode="External"/><Relationship Id="rId22" Type="http://schemas.openxmlformats.org/officeDocument/2006/relationships/hyperlink" Target="http://www.ecfr.gov/cgi-bin/text-idx?SID=f3fdbc8d6479365eb3b8663db064ff53&amp;node=40:7.0.1.1.1.26&amp;rgn=div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6429</Words>
  <Characters>36650</Characters>
  <Application>Microsoft Office Word</Application>
  <DocSecurity>0</DocSecurity>
  <Lines>305</Lines>
  <Paragraphs>85</Paragraphs>
  <ScaleCrop>false</ScaleCrop>
  <Company/>
  <LinksUpToDate>false</LinksUpToDate>
  <CharactersWithSpaces>42994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Steele, Brent C.</dc:creator>
  <cp:keywords/>
  <dc:description/>
  <cp:lastModifiedBy>Steele, Brent C.</cp:lastModifiedBy>
  <cp:revision>1</cp:revision>
  <dcterms:created xsi:type="dcterms:W3CDTF">2014-05-15T12:37:00Z</dcterms:created>
  <dcterms:modified xsi:type="dcterms:W3CDTF">2014-05-15T12:37:00Z</dcterms:modified>
</cp:coreProperties>
</file>